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657F8" w14:textId="172B0AE0" w:rsidR="00D43BB8" w:rsidRPr="00D43BB8" w:rsidRDefault="00D43BB8" w:rsidP="00D43BB8">
      <w:pPr>
        <w:pStyle w:val="Heading1"/>
        <w:rPr>
          <w:rStyle w:val="BookTitle"/>
          <w:b w:val="0"/>
          <w:bCs w:val="0"/>
          <w:i w:val="0"/>
          <w:spacing w:val="0"/>
        </w:rPr>
      </w:pPr>
      <w:r>
        <w:rPr>
          <w:rStyle w:val="BookTitle"/>
          <w:b w:val="0"/>
          <w:bCs w:val="0"/>
          <w:i w:val="0"/>
          <w:iCs w:val="0"/>
          <w:spacing w:val="0"/>
        </w:rPr>
        <w:t>Integrative and collaborative care for multimorbidity</w:t>
      </w:r>
    </w:p>
    <w:p w14:paraId="7895A6E3" w14:textId="29062FD9" w:rsidR="006C0D0F" w:rsidRPr="00C42FA1" w:rsidRDefault="006C0D0F">
      <w:pPr>
        <w:rPr>
          <w:rStyle w:val="BookTitle"/>
        </w:rPr>
      </w:pPr>
      <w:r w:rsidRPr="00C42FA1">
        <w:rPr>
          <w:rStyle w:val="BookTitle"/>
        </w:rPr>
        <w:t>Michael McGee MD</w:t>
      </w:r>
    </w:p>
    <w:p w14:paraId="4568EDC0" w14:textId="77777777" w:rsidR="00D43BB8" w:rsidRDefault="006C0D0F">
      <w:pPr>
        <w:rPr>
          <w:i/>
          <w:iCs/>
        </w:rPr>
      </w:pPr>
      <w:r>
        <w:t>Comorbidity and multi morbidity are the expectation rather than the exception.</w:t>
      </w:r>
      <w:r w:rsidR="00C42FA1">
        <w:t xml:space="preserve"> Roughly 40 to 60% of people with a substance use disorder have another mental health condition.</w:t>
      </w:r>
      <w:r w:rsidR="00C42FA1">
        <w:rPr>
          <w:rStyle w:val="EndnoteReference"/>
        </w:rPr>
        <w:endnoteReference w:id="1"/>
      </w:r>
      <w:r w:rsidR="00702C0F">
        <w:rPr>
          <w:rStyle w:val="EndnoteReference"/>
        </w:rPr>
        <w:endnoteReference w:id="2"/>
      </w:r>
      <w:r w:rsidR="00576070">
        <w:rPr>
          <w:rStyle w:val="EndnoteReference"/>
        </w:rPr>
        <w:endnoteReference w:id="3"/>
      </w:r>
      <w:r w:rsidR="00584EC1">
        <w:rPr>
          <w:i/>
          <w:iCs/>
        </w:rPr>
        <w:t xml:space="preserve"> </w:t>
      </w:r>
    </w:p>
    <w:p w14:paraId="3D6A1A32" w14:textId="1D9CE8CF" w:rsidR="00576070" w:rsidRDefault="00584EC1">
      <w:pPr>
        <w:rPr>
          <w:iCs/>
        </w:rPr>
      </w:pPr>
      <w:r>
        <w:rPr>
          <w:iCs/>
        </w:rPr>
        <w:t>Up to 98% of patients seeking treatment have a history of significant trauma.</w:t>
      </w:r>
      <w:r>
        <w:rPr>
          <w:rStyle w:val="EndnoteReference"/>
          <w:iCs/>
        </w:rPr>
        <w:endnoteReference w:id="4"/>
      </w:r>
      <w:r>
        <w:rPr>
          <w:iCs/>
        </w:rPr>
        <w:t xml:space="preserve"> </w:t>
      </w:r>
      <w:r w:rsidR="008D2463">
        <w:rPr>
          <w:iCs/>
        </w:rPr>
        <w:t xml:space="preserve">The differences among clients are matters of severity and types of trauma experience. </w:t>
      </w:r>
      <w:r w:rsidR="00AC2E01">
        <w:rPr>
          <w:iCs/>
        </w:rPr>
        <w:t>W</w:t>
      </w:r>
      <w:r>
        <w:rPr>
          <w:iCs/>
        </w:rPr>
        <w:t>omen seeking substance use disorder treatment have rates of trauma and physical or sexual abuse approaching 99%</w:t>
      </w:r>
      <w:r w:rsidR="00576070">
        <w:rPr>
          <w:iCs/>
        </w:rPr>
        <w:t>.</w:t>
      </w:r>
      <w:r>
        <w:rPr>
          <w:rStyle w:val="EndnoteReference"/>
          <w:iCs/>
        </w:rPr>
        <w:endnoteReference w:id="5"/>
      </w:r>
      <w:r w:rsidR="00352173">
        <w:rPr>
          <w:rStyle w:val="EndnoteReference"/>
          <w:iCs/>
        </w:rPr>
        <w:endnoteReference w:id="6"/>
      </w:r>
      <w:r w:rsidR="00352173">
        <w:rPr>
          <w:rStyle w:val="EndnoteReference"/>
          <w:iCs/>
        </w:rPr>
        <w:endnoteReference w:id="7"/>
      </w:r>
      <w:r w:rsidR="00352173">
        <w:rPr>
          <w:rStyle w:val="EndnoteReference"/>
          <w:iCs/>
        </w:rPr>
        <w:endnoteReference w:id="8"/>
      </w:r>
      <w:r w:rsidR="00EC7D59">
        <w:rPr>
          <w:iCs/>
        </w:rPr>
        <w:t xml:space="preserve"> </w:t>
      </w:r>
      <w:r w:rsidR="008D2463">
        <w:rPr>
          <w:iCs/>
        </w:rPr>
        <w:t>60% of patients receiving psychiatric care report at least one adverse childhood experience (ACE). In general, the greater the trauma, the greater the illness and impairment.</w:t>
      </w:r>
    </w:p>
    <w:p w14:paraId="5EE91A6B" w14:textId="3FE6C2B2" w:rsidR="00D43BB8" w:rsidRDefault="00D43BB8">
      <w:pPr>
        <w:rPr>
          <w:iCs/>
        </w:rPr>
      </w:pPr>
      <w:r>
        <w:rPr>
          <w:iCs/>
        </w:rPr>
        <w:t>Comorbidity is even higher in those seeking treatment, with rates exceeding 60% psychiatric and substance use disorder conditions. Rates of co-occurring substance use disorders range from 25% for anxiety disorders to approximately 80% for patients suffering from personality disorders.</w:t>
      </w:r>
      <w:r w:rsidR="008D2463">
        <w:rPr>
          <w:iCs/>
        </w:rPr>
        <w:t xml:space="preserve"> In general, roughly </w:t>
      </w:r>
      <w:r w:rsidR="008D2463">
        <w:rPr>
          <w:iCs/>
        </w:rPr>
        <w:t>30 to 65% of patients with a mental health condition have a cooccurring personality disorder.</w:t>
      </w:r>
      <w:r w:rsidR="008D2463">
        <w:rPr>
          <w:rStyle w:val="EndnoteReference"/>
          <w:iCs/>
        </w:rPr>
        <w:endnoteReference w:id="9"/>
      </w:r>
      <w:r w:rsidR="008D2463">
        <w:rPr>
          <w:rStyle w:val="EndnoteReference"/>
          <w:iCs/>
        </w:rPr>
        <w:endnoteReference w:id="10"/>
      </w:r>
      <w:r w:rsidR="008D2463">
        <w:rPr>
          <w:rStyle w:val="EndnoteReference"/>
          <w:iCs/>
        </w:rPr>
        <w:endnoteReference w:id="11"/>
      </w:r>
      <w:r w:rsidR="008D2463">
        <w:rPr>
          <w:rStyle w:val="EndnoteReference"/>
          <w:iCs/>
        </w:rPr>
        <w:endnoteReference w:id="12"/>
      </w:r>
      <w:r>
        <w:rPr>
          <w:iCs/>
        </w:rPr>
        <w:t xml:space="preserve"> Many patients have multiple psychiatric conditions, which further enhances comorbidity, impairment, suffering, and risk.</w:t>
      </w:r>
    </w:p>
    <w:p w14:paraId="1023ACDE" w14:textId="40879E5F" w:rsidR="006C0D0F" w:rsidRDefault="00576070">
      <w:pPr>
        <w:rPr>
          <w:iCs/>
        </w:rPr>
      </w:pPr>
      <w:r>
        <w:rPr>
          <w:iCs/>
        </w:rPr>
        <w:t>Multimorbidity also extends to medical illnesses. R</w:t>
      </w:r>
      <w:r w:rsidR="00AC2E01">
        <w:rPr>
          <w:iCs/>
        </w:rPr>
        <w:t>oughly 60 to 80% of patients with a mental illness have a cooccurring medical condition.</w:t>
      </w:r>
      <w:r w:rsidR="00AC2E01">
        <w:rPr>
          <w:rStyle w:val="EndnoteReference"/>
          <w:iCs/>
        </w:rPr>
        <w:endnoteReference w:id="13"/>
      </w:r>
      <w:r w:rsidR="00AC2E01">
        <w:rPr>
          <w:rStyle w:val="EndnoteReference"/>
          <w:iCs/>
        </w:rPr>
        <w:endnoteReference w:id="14"/>
      </w:r>
      <w:r w:rsidR="008A6720">
        <w:rPr>
          <w:rStyle w:val="EndnoteReference"/>
          <w:iCs/>
        </w:rPr>
        <w:endnoteReference w:id="15"/>
      </w:r>
      <w:r w:rsidR="00C17835">
        <w:rPr>
          <w:iCs/>
        </w:rPr>
        <w:t xml:space="preserve"> </w:t>
      </w:r>
      <w:r w:rsidR="008D2463">
        <w:rPr>
          <w:iCs/>
        </w:rPr>
        <w:t>, and medical illnesses include cardiovascular disease, diabetes, obesity, respiratory diseases, and infectious diseases. Overall, medical comorbidity leads to reduced life expectancies of 10 to 25 years for patients with chronic mental illnesses.</w:t>
      </w:r>
    </w:p>
    <w:p w14:paraId="229EB9AB" w14:textId="484AAF56" w:rsidR="008D2463" w:rsidRDefault="008D2463">
      <w:pPr>
        <w:rPr>
          <w:iCs/>
        </w:rPr>
      </w:pPr>
      <w:r>
        <w:rPr>
          <w:iCs/>
        </w:rPr>
        <w:t>Multimorbidity is common. An estimated 5 to 15% of patients have impairments in all four domains of substance use disorders, personality disorders, other psychiatric conditions, and physical illness. These patients are a highly complex and vulnerable group</w:t>
      </w:r>
      <w:r w:rsidR="00565F5E">
        <w:rPr>
          <w:iCs/>
        </w:rPr>
        <w:t xml:space="preserve"> that</w:t>
      </w:r>
      <w:r>
        <w:rPr>
          <w:iCs/>
        </w:rPr>
        <w:t xml:space="preserve"> requires comprehensive, integrated, and collaborative care.</w:t>
      </w:r>
    </w:p>
    <w:p w14:paraId="2D721926" w14:textId="65AF991F" w:rsidR="00D43BB8" w:rsidRDefault="00D43BB8">
      <w:pPr>
        <w:rPr>
          <w:iCs/>
        </w:rPr>
      </w:pPr>
      <w:r>
        <w:rPr>
          <w:iCs/>
        </w:rPr>
        <w:t xml:space="preserve">A bidirectional relationship exists between different psychiatric and medical conditions, with each worsening the other in a vicious cycle of morbidity. Severity of illness and impairment have a significant impact on response to treatment and the need for severity and breadth of human services, including both social and clinical services. Overall, </w:t>
      </w:r>
      <w:r w:rsidR="00565F5E">
        <w:rPr>
          <w:iCs/>
        </w:rPr>
        <w:t xml:space="preserve">multimorbidity </w:t>
      </w:r>
      <w:r>
        <w:rPr>
          <w:iCs/>
        </w:rPr>
        <w:t xml:space="preserve">significantly worsens treatment outcomes and prognosis. Thus, multi morbidity calls for a concerted effort to provide coordinated, integrated, multicomponent </w:t>
      </w:r>
      <w:r>
        <w:rPr>
          <w:iCs/>
        </w:rPr>
        <w:lastRenderedPageBreak/>
        <w:t xml:space="preserve">care, often over a sustained </w:t>
      </w:r>
      <w:r w:rsidR="00565F5E">
        <w:rPr>
          <w:iCs/>
        </w:rPr>
        <w:t>period</w:t>
      </w:r>
      <w:r>
        <w:rPr>
          <w:iCs/>
        </w:rPr>
        <w:t xml:space="preserve"> consistent with a chronic disease model of care.</w:t>
      </w:r>
      <w:r w:rsidR="00AB5CC8">
        <w:rPr>
          <w:iCs/>
        </w:rPr>
        <w:t xml:space="preserve"> Multidimensional assessment of clinical, medical, and social service needs,</w:t>
      </w:r>
      <w:r w:rsidR="007B05FE">
        <w:rPr>
          <w:iCs/>
        </w:rPr>
        <w:t xml:space="preserve"> clinicians</w:t>
      </w:r>
    </w:p>
    <w:p w14:paraId="0D6EE0AE" w14:textId="733C7879" w:rsidR="009E7BF4" w:rsidRDefault="009E7BF4">
      <w:pPr>
        <w:rPr>
          <w:iCs/>
        </w:rPr>
      </w:pPr>
      <w:r>
        <w:rPr>
          <w:iCs/>
        </w:rPr>
        <w:t>Multi morbidity markedly increases complexity and vulnerability, darkens the prognosis of treatment</w:t>
      </w:r>
      <w:r w:rsidR="00576070">
        <w:rPr>
          <w:iCs/>
        </w:rPr>
        <w:t>, and increases healthcare costs</w:t>
      </w:r>
      <w:r>
        <w:rPr>
          <w:iCs/>
        </w:rPr>
        <w:t>.</w:t>
      </w:r>
      <w:r w:rsidR="00576070">
        <w:rPr>
          <w:rStyle w:val="EndnoteReference"/>
          <w:iCs/>
        </w:rPr>
        <w:endnoteReference w:id="16"/>
      </w:r>
      <w:r>
        <w:rPr>
          <w:iCs/>
        </w:rPr>
        <w:t xml:space="preserve"> To optimize clinical outcomes, clinicians and treatment systems must engage in several concurrent practices:</w:t>
      </w:r>
    </w:p>
    <w:p w14:paraId="7BEF42ED" w14:textId="71A728C1" w:rsidR="009E7BF4" w:rsidRPr="009E7BF4" w:rsidRDefault="009E7BF4" w:rsidP="009E7BF4">
      <w:pPr>
        <w:numPr>
          <w:ilvl w:val="0"/>
          <w:numId w:val="1"/>
        </w:numPr>
        <w:rPr>
          <w:iCs/>
        </w:rPr>
      </w:pPr>
      <w:r w:rsidRPr="009E7BF4">
        <w:rPr>
          <w:iCs/>
        </w:rPr>
        <w:t>Comprehensive assessment, formulation, and treatment planning</w:t>
      </w:r>
      <w:r>
        <w:rPr>
          <w:iCs/>
        </w:rPr>
        <w:t>.</w:t>
      </w:r>
    </w:p>
    <w:p w14:paraId="7FE082DE" w14:textId="7F7975BF" w:rsidR="009E7BF4" w:rsidRDefault="009E7BF4" w:rsidP="009E7BF4">
      <w:pPr>
        <w:numPr>
          <w:ilvl w:val="0"/>
          <w:numId w:val="1"/>
        </w:numPr>
        <w:rPr>
          <w:iCs/>
        </w:rPr>
      </w:pPr>
      <w:r>
        <w:rPr>
          <w:iCs/>
        </w:rPr>
        <w:t>Provide a</w:t>
      </w:r>
      <w:r w:rsidRPr="009E7BF4">
        <w:rPr>
          <w:iCs/>
        </w:rPr>
        <w:t xml:space="preserve"> hybrid of integrated treatment and collaborative car</w:t>
      </w:r>
      <w:r>
        <w:rPr>
          <w:iCs/>
        </w:rPr>
        <w:t>e.</w:t>
      </w:r>
    </w:p>
    <w:p w14:paraId="2F0B9724" w14:textId="6309867E" w:rsidR="009E7BF4" w:rsidRPr="009E7BF4" w:rsidRDefault="009E7BF4" w:rsidP="009E7BF4">
      <w:pPr>
        <w:numPr>
          <w:ilvl w:val="0"/>
          <w:numId w:val="1"/>
        </w:numPr>
        <w:rPr>
          <w:iCs/>
        </w:rPr>
      </w:pPr>
      <w:r w:rsidRPr="009E7BF4">
        <w:rPr>
          <w:iCs/>
        </w:rPr>
        <w:t>Collaboration among both clinical service and human service agencies</w:t>
      </w:r>
      <w:r>
        <w:rPr>
          <w:iCs/>
        </w:rPr>
        <w:t>.</w:t>
      </w:r>
    </w:p>
    <w:p w14:paraId="0758D337" w14:textId="6EFEC43B" w:rsidR="008F3C0B" w:rsidRDefault="008D2463">
      <w:r>
        <w:t xml:space="preserve">We know that integrated and collaborative care </w:t>
      </w:r>
      <w:r w:rsidR="00565F5E">
        <w:t>produces</w:t>
      </w:r>
      <w:r>
        <w:t xml:space="preserve"> the best outcomes.</w:t>
      </w:r>
      <w:r w:rsidR="00EC7D59">
        <w:t xml:space="preserve"> </w:t>
      </w:r>
      <w:r>
        <w:t>Unfortunately,</w:t>
      </w:r>
      <w:r w:rsidR="00EC7D59">
        <w:t xml:space="preserve"> </w:t>
      </w:r>
      <w:r>
        <w:t>only roughly 6% of patients received</w:t>
      </w:r>
      <w:r w:rsidR="00EC7D59">
        <w:t xml:space="preserve"> </w:t>
      </w:r>
      <w:r>
        <w:t>treatment for both substance use disorders and other psychiatric conditions in 2021,</w:t>
      </w:r>
      <w:r w:rsidR="00EC7D59">
        <w:t xml:space="preserve"> </w:t>
      </w:r>
      <w:r>
        <w:t>and only 50%</w:t>
      </w:r>
      <w:r w:rsidR="00EC7D59">
        <w:t xml:space="preserve"> </w:t>
      </w:r>
      <w:r>
        <w:t>of patients with both conditions received treatment for either disorder.</w:t>
      </w:r>
      <w:r>
        <w:rPr>
          <w:rStyle w:val="EndnoteReference"/>
        </w:rPr>
        <w:endnoteReference w:id="17"/>
      </w:r>
      <w:r>
        <w:rPr>
          <w:rStyle w:val="EndnoteReference"/>
        </w:rPr>
        <w:endnoteReference w:id="18"/>
      </w:r>
      <w:r>
        <w:rPr>
          <w:rStyle w:val="EndnoteReference"/>
        </w:rPr>
        <w:endnoteReference w:id="19"/>
      </w:r>
      <w:r w:rsidR="00EC7D59">
        <w:t xml:space="preserve"> </w:t>
      </w:r>
      <w:r w:rsidR="00AB5CC8">
        <w:t xml:space="preserve">An urgent need exists </w:t>
      </w:r>
      <w:r>
        <w:t>to find ways to reach these patients</w:t>
      </w:r>
      <w:r w:rsidR="00EC7D59">
        <w:t xml:space="preserve"> </w:t>
      </w:r>
      <w:r>
        <w:t xml:space="preserve">and provide </w:t>
      </w:r>
      <w:r w:rsidR="007E32CE">
        <w:t>them with</w:t>
      </w:r>
      <w:r>
        <w:t xml:space="preserve"> the integrated care they need. </w:t>
      </w:r>
    </w:p>
    <w:p w14:paraId="6036995D" w14:textId="7A9E1A9F" w:rsidR="00AB5CC8" w:rsidRDefault="00AB5CC8" w:rsidP="00AB5CC8">
      <w:pPr>
        <w:pStyle w:val="Heading2"/>
      </w:pPr>
      <w:r>
        <w:t>Optimizing</w:t>
      </w:r>
      <w:r w:rsidR="00EC7D59">
        <w:t xml:space="preserve"> </w:t>
      </w:r>
      <w:r>
        <w:t xml:space="preserve">outcomes for patients with multi morbidity </w:t>
      </w:r>
    </w:p>
    <w:p w14:paraId="299DCD71" w14:textId="0F3A30AF" w:rsidR="00AB5CC8" w:rsidRDefault="00AB5CC8" w:rsidP="00AB5CC8">
      <w:r>
        <w:t>Patients with multimorbidity</w:t>
      </w:r>
      <w:r w:rsidR="00EC7D59">
        <w:t xml:space="preserve"> </w:t>
      </w:r>
      <w:r>
        <w:t>require integrated and collaborative care, as no one service agency can meet all the patient’s</w:t>
      </w:r>
      <w:r w:rsidR="00EC7D59">
        <w:t xml:space="preserve"> </w:t>
      </w:r>
      <w:r>
        <w:t>psychiatric, medical, and social needs.</w:t>
      </w:r>
      <w:r w:rsidR="00EC7D59">
        <w:t xml:space="preserve"> </w:t>
      </w:r>
      <w:r>
        <w:t>Service providers must provide a hybrid</w:t>
      </w:r>
      <w:r w:rsidR="00EC7D59">
        <w:t xml:space="preserve"> </w:t>
      </w:r>
      <w:r>
        <w:t>of integrated treatment and collaborative care</w:t>
      </w:r>
      <w:r w:rsidR="00EC7D59">
        <w:t xml:space="preserve"> </w:t>
      </w:r>
      <w:r>
        <w:t xml:space="preserve">based on a comprehensive </w:t>
      </w:r>
      <w:r w:rsidR="007E32CE">
        <w:t>assessment,</w:t>
      </w:r>
      <w:r>
        <w:t xml:space="preserve"> formulation,</w:t>
      </w:r>
      <w:r w:rsidR="00EC7D59">
        <w:t xml:space="preserve"> </w:t>
      </w:r>
      <w:r>
        <w:t xml:space="preserve">and treatment plan that addresses </w:t>
      </w:r>
      <w:r w:rsidR="007E32CE">
        <w:t>all</w:t>
      </w:r>
      <w:r w:rsidR="00EC7D59">
        <w:t xml:space="preserve"> </w:t>
      </w:r>
      <w:r>
        <w:t>the patient’s</w:t>
      </w:r>
      <w:r w:rsidR="00EC7D59">
        <w:t xml:space="preserve"> </w:t>
      </w:r>
      <w:r>
        <w:t>clinical and social service needs.</w:t>
      </w:r>
      <w:r w:rsidR="00EC7D59">
        <w:t xml:space="preserve"> </w:t>
      </w:r>
      <w:r w:rsidR="007B05FE">
        <w:t>C</w:t>
      </w:r>
      <w:r>
        <w:t xml:space="preserve">ollaboration therefore needs to </w:t>
      </w:r>
      <w:r w:rsidR="00DD33CF">
        <w:t>occur among</w:t>
      </w:r>
      <w:r w:rsidR="00EC7D59">
        <w:t xml:space="preserve"> </w:t>
      </w:r>
      <w:r>
        <w:t>psychiatric clinicians,</w:t>
      </w:r>
      <w:r w:rsidR="00EC7D59">
        <w:t xml:space="preserve"> </w:t>
      </w:r>
      <w:r>
        <w:t>medical</w:t>
      </w:r>
      <w:r w:rsidR="00EC7D59">
        <w:t xml:space="preserve"> </w:t>
      </w:r>
      <w:r>
        <w:t>service providers and social service agencies.</w:t>
      </w:r>
    </w:p>
    <w:p w14:paraId="111C2BDD" w14:textId="3EF14170" w:rsidR="00AB5CC8" w:rsidRDefault="00AB5CC8" w:rsidP="00AB5CC8">
      <w:r>
        <w:t>The evolving standard of care</w:t>
      </w:r>
      <w:r w:rsidR="00EC7D59">
        <w:t xml:space="preserve"> </w:t>
      </w:r>
      <w:r>
        <w:t>for all</w:t>
      </w:r>
      <w:r w:rsidR="00EC7D59">
        <w:t xml:space="preserve"> </w:t>
      </w:r>
      <w:r>
        <w:t>mental health agencies</w:t>
      </w:r>
      <w:r w:rsidR="00EC7D59">
        <w:t xml:space="preserve"> </w:t>
      </w:r>
      <w:r>
        <w:t xml:space="preserve">calls to provide at least </w:t>
      </w:r>
      <w:r w:rsidRPr="00AB5CC8">
        <w:rPr>
          <w:b/>
          <w:bCs/>
        </w:rPr>
        <w:t>cooccurring capable</w:t>
      </w:r>
      <w:r>
        <w:t xml:space="preserve"> care</w:t>
      </w:r>
      <w:r w:rsidR="00EC7D59">
        <w:t xml:space="preserve"> </w:t>
      </w:r>
      <w:r>
        <w:t>of substance use disorders and other psychiatric conditions.</w:t>
      </w:r>
      <w:r w:rsidR="00EC7D59">
        <w:t xml:space="preserve"> </w:t>
      </w:r>
      <w:r>
        <w:t>Some addiction treatment providers</w:t>
      </w:r>
      <w:r w:rsidR="00EC7D59">
        <w:t xml:space="preserve"> </w:t>
      </w:r>
      <w:r>
        <w:t>and</w:t>
      </w:r>
      <w:r w:rsidR="00EC7D59">
        <w:t xml:space="preserve"> </w:t>
      </w:r>
      <w:r>
        <w:t>other mental health</w:t>
      </w:r>
      <w:r w:rsidR="00EC7D59">
        <w:t xml:space="preserve"> </w:t>
      </w:r>
      <w:r>
        <w:t>agencies provide cooccurring enhanced</w:t>
      </w:r>
      <w:r w:rsidR="00EC7D59">
        <w:t xml:space="preserve"> </w:t>
      </w:r>
      <w:r>
        <w:t>care</w:t>
      </w:r>
      <w:r w:rsidR="00EC7D59">
        <w:t xml:space="preserve"> </w:t>
      </w:r>
      <w:r>
        <w:t>for patients</w:t>
      </w:r>
      <w:r w:rsidR="00EC7D59">
        <w:t xml:space="preserve"> </w:t>
      </w:r>
      <w:r>
        <w:t>with more severe</w:t>
      </w:r>
      <w:r w:rsidR="00EC7D59">
        <w:t xml:space="preserve"> </w:t>
      </w:r>
      <w:r>
        <w:t>substance use disorders</w:t>
      </w:r>
      <w:r w:rsidR="00EC7D59">
        <w:t xml:space="preserve"> </w:t>
      </w:r>
      <w:r>
        <w:t>or</w:t>
      </w:r>
      <w:r w:rsidR="00EC7D59">
        <w:t xml:space="preserve"> </w:t>
      </w:r>
      <w:r>
        <w:t>other severe psychiatric conditions.</w:t>
      </w:r>
    </w:p>
    <w:p w14:paraId="59FC6320" w14:textId="792D3124" w:rsidR="00AB5CC8" w:rsidRDefault="00AB5CC8" w:rsidP="00AB5CC8">
      <w:r>
        <w:t>it is useful to think of the array of clinical and social services</w:t>
      </w:r>
      <w:r w:rsidR="00EC7D59">
        <w:t xml:space="preserve"> </w:t>
      </w:r>
      <w:r>
        <w:t>as existing a two-dimensional</w:t>
      </w:r>
      <w:r w:rsidR="00EC7D59">
        <w:t xml:space="preserve"> </w:t>
      </w:r>
      <w:r>
        <w:t>matrix</w:t>
      </w:r>
      <w:r w:rsidR="00EC7D59">
        <w:t xml:space="preserve"> </w:t>
      </w:r>
      <w:r>
        <w:t xml:space="preserve">of clinical and social services called the “human service </w:t>
      </w:r>
      <w:r w:rsidR="007E32CE">
        <w:t>matrix”</w:t>
      </w:r>
      <w:r w:rsidR="00EC7D59">
        <w:t xml:space="preserve"> </w:t>
      </w:r>
      <w:r w:rsidR="007E32CE">
        <w:t>b</w:t>
      </w:r>
      <w:r>
        <w:t>ased on a</w:t>
      </w:r>
      <w:r w:rsidR="00EC7D59">
        <w:t xml:space="preserve"> </w:t>
      </w:r>
      <w:r w:rsidR="007B05FE">
        <w:t>multidimensional</w:t>
      </w:r>
      <w:r w:rsidR="00EC7D59">
        <w:t xml:space="preserve"> </w:t>
      </w:r>
      <w:r w:rsidR="007B05FE">
        <w:t>formulation of clinical,</w:t>
      </w:r>
      <w:r w:rsidR="00EC7D59">
        <w:t xml:space="preserve"> </w:t>
      </w:r>
      <w:r w:rsidR="007B05FE">
        <w:t>medical, and social service needs,</w:t>
      </w:r>
      <w:r w:rsidR="00EC7D59">
        <w:t xml:space="preserve"> </w:t>
      </w:r>
      <w:r w:rsidR="007B05FE">
        <w:t>clinicians</w:t>
      </w:r>
      <w:r w:rsidR="00EC7D59">
        <w:t xml:space="preserve"> </w:t>
      </w:r>
      <w:r w:rsidR="007B05FE">
        <w:t>develop a comprehensive</w:t>
      </w:r>
      <w:r w:rsidR="00EC7D59">
        <w:t xml:space="preserve"> </w:t>
      </w:r>
      <w:r w:rsidR="007B05FE">
        <w:t>treatment plan</w:t>
      </w:r>
      <w:r w:rsidR="00EC7D59">
        <w:t xml:space="preserve"> </w:t>
      </w:r>
      <w:r w:rsidR="007B05FE">
        <w:t>that provides a combination of integrated</w:t>
      </w:r>
      <w:r w:rsidR="00EC7D59">
        <w:t xml:space="preserve"> </w:t>
      </w:r>
      <w:r w:rsidR="007B05FE">
        <w:t>and collaborative services</w:t>
      </w:r>
      <w:r w:rsidR="00EC7D59">
        <w:t xml:space="preserve"> </w:t>
      </w:r>
      <w:r w:rsidR="007B05FE">
        <w:t>to improve psychiatric, medical, and social health.</w:t>
      </w:r>
    </w:p>
    <w:p w14:paraId="4DB65FAD" w14:textId="78A18A0C" w:rsidR="007B05FE" w:rsidRDefault="007B05FE" w:rsidP="00AB5CC8">
      <w:r>
        <w:t>Since no one agency can be everything to everyone,</w:t>
      </w:r>
      <w:r w:rsidR="00EC7D59">
        <w:t xml:space="preserve"> </w:t>
      </w:r>
      <w:r>
        <w:t>the development of collaborative</w:t>
      </w:r>
      <w:r w:rsidR="00EC7D59">
        <w:t xml:space="preserve"> </w:t>
      </w:r>
      <w:r>
        <w:t>capacity</w:t>
      </w:r>
      <w:r w:rsidR="00EC7D59">
        <w:t xml:space="preserve"> </w:t>
      </w:r>
      <w:r>
        <w:t>is critical.</w:t>
      </w:r>
      <w:r w:rsidR="00EC7D59">
        <w:t xml:space="preserve"> </w:t>
      </w:r>
      <w:r>
        <w:t xml:space="preserve">The science of collaboration </w:t>
      </w:r>
      <w:r w:rsidR="00F54886">
        <w:t>is</w:t>
      </w:r>
      <w:r>
        <w:t xml:space="preserve"> evolving</w:t>
      </w:r>
      <w:r w:rsidR="00F54886">
        <w:t>, with organizations experimenting with different models</w:t>
      </w:r>
      <w:r w:rsidR="003574AE">
        <w:t>, including formal interagency contortia</w:t>
      </w:r>
      <w:r w:rsidR="00F54886">
        <w:t>.</w:t>
      </w:r>
      <w:r w:rsidR="00F54886">
        <w:rPr>
          <w:rStyle w:val="EndnoteReference"/>
        </w:rPr>
        <w:endnoteReference w:id="20"/>
      </w:r>
      <w:r w:rsidR="00F54886">
        <w:rPr>
          <w:rStyle w:val="EndnoteReference"/>
        </w:rPr>
        <w:endnoteReference w:id="21"/>
      </w:r>
      <w:r w:rsidR="00F54886">
        <w:t xml:space="preserve"> </w:t>
      </w:r>
    </w:p>
    <w:p w14:paraId="364492B5" w14:textId="100F0CD2" w:rsidR="002710FE" w:rsidRDefault="002710FE" w:rsidP="00AB5CC8">
      <w:r>
        <w:lastRenderedPageBreak/>
        <w:t xml:space="preserve"> Integrated and collaborative care</w:t>
      </w:r>
      <w:r w:rsidR="00EC7D59">
        <w:t xml:space="preserve"> </w:t>
      </w:r>
      <w:r>
        <w:t>provide multiple benefits including:</w:t>
      </w:r>
    </w:p>
    <w:p w14:paraId="640E838A" w14:textId="2B83E09F" w:rsidR="002710FE" w:rsidRDefault="002710FE" w:rsidP="002710FE">
      <w:pPr>
        <w:pStyle w:val="ListParagraph"/>
        <w:numPr>
          <w:ilvl w:val="0"/>
          <w:numId w:val="3"/>
        </w:numPr>
      </w:pPr>
      <w:r>
        <w:t>Enhanced continuity of care through</w:t>
      </w:r>
      <w:r w:rsidR="00EC7D59">
        <w:t xml:space="preserve"> </w:t>
      </w:r>
      <w:r>
        <w:t>continuity of relationships,</w:t>
      </w:r>
      <w:r w:rsidR="00EC7D59">
        <w:t xml:space="preserve"> </w:t>
      </w:r>
      <w:r>
        <w:t>understandings</w:t>
      </w:r>
      <w:r w:rsidR="00EC7D59">
        <w:t xml:space="preserve"> </w:t>
      </w:r>
      <w:r>
        <w:t>of patients and their needs,</w:t>
      </w:r>
      <w:r w:rsidR="00EC7D59">
        <w:t xml:space="preserve"> </w:t>
      </w:r>
      <w:r>
        <w:t>and treatments</w:t>
      </w:r>
      <w:r w:rsidR="007E32CE">
        <w:t>;</w:t>
      </w:r>
    </w:p>
    <w:p w14:paraId="62AA06FF" w14:textId="00867641" w:rsidR="002710FE" w:rsidRDefault="002710FE" w:rsidP="002710FE">
      <w:pPr>
        <w:pStyle w:val="ListParagraph"/>
        <w:numPr>
          <w:ilvl w:val="0"/>
          <w:numId w:val="3"/>
        </w:numPr>
      </w:pPr>
      <w:r>
        <w:t>Promotion of seamless transitions between levels of care</w:t>
      </w:r>
      <w:r w:rsidR="00EC7D59">
        <w:t xml:space="preserve"> </w:t>
      </w:r>
      <w:r>
        <w:t>and locations of services;</w:t>
      </w:r>
    </w:p>
    <w:p w14:paraId="43E4D573" w14:textId="10885930" w:rsidR="002710FE" w:rsidRDefault="002710FE" w:rsidP="002710FE">
      <w:pPr>
        <w:pStyle w:val="ListParagraph"/>
        <w:numPr>
          <w:ilvl w:val="0"/>
          <w:numId w:val="3"/>
        </w:numPr>
      </w:pPr>
      <w:r>
        <w:t xml:space="preserve">Integration of psychiatric, biomedical, and social </w:t>
      </w:r>
      <w:r w:rsidR="007E32CE">
        <w:t>services:</w:t>
      </w:r>
      <w:r>
        <w:t xml:space="preserve"> and</w:t>
      </w:r>
    </w:p>
    <w:p w14:paraId="24CE54C7" w14:textId="19874C5C" w:rsidR="002710FE" w:rsidRDefault="002710FE" w:rsidP="002710FE">
      <w:pPr>
        <w:pStyle w:val="ListParagraph"/>
        <w:numPr>
          <w:ilvl w:val="0"/>
          <w:numId w:val="3"/>
        </w:numPr>
      </w:pPr>
      <w:r>
        <w:t>Reduction of disincentives for matching patients to the recommended level of care.</w:t>
      </w:r>
    </w:p>
    <w:p w14:paraId="073EE231" w14:textId="7358B4EB" w:rsidR="002710FE" w:rsidRDefault="00B01EE2" w:rsidP="002710FE">
      <w:pPr>
        <w:rPr>
          <w:iCs/>
        </w:rPr>
      </w:pPr>
      <w:r>
        <w:rPr>
          <w:iCs/>
        </w:rPr>
        <w:t>These benefits result in improve</w:t>
      </w:r>
      <w:r w:rsidR="007E32CE">
        <w:rPr>
          <w:iCs/>
        </w:rPr>
        <w:t>d</w:t>
      </w:r>
      <w:r>
        <w:rPr>
          <w:iCs/>
        </w:rPr>
        <w:t xml:space="preserve"> clinical outcomes, increased patient satisfaction,</w:t>
      </w:r>
      <w:r w:rsidR="00EC7D59">
        <w:rPr>
          <w:iCs/>
        </w:rPr>
        <w:t xml:space="preserve"> </w:t>
      </w:r>
      <w:r>
        <w:rPr>
          <w:iCs/>
        </w:rPr>
        <w:t>and reduced healthcare costs.</w:t>
      </w:r>
      <w:r>
        <w:rPr>
          <w:rStyle w:val="EndnoteReference"/>
          <w:iCs/>
        </w:rPr>
        <w:endnoteReference w:id="22"/>
      </w:r>
      <w:r w:rsidR="00EC7D59">
        <w:rPr>
          <w:iCs/>
        </w:rPr>
        <w:t xml:space="preserve"> </w:t>
      </w:r>
      <w:r>
        <w:rPr>
          <w:iCs/>
        </w:rPr>
        <w:t>Proactive collaboration also reduces the stressors</w:t>
      </w:r>
      <w:r w:rsidR="00EC7D59">
        <w:rPr>
          <w:iCs/>
        </w:rPr>
        <w:t xml:space="preserve"> </w:t>
      </w:r>
      <w:r>
        <w:rPr>
          <w:iCs/>
        </w:rPr>
        <w:t xml:space="preserve">and risks of </w:t>
      </w:r>
      <w:r w:rsidR="007E32CE">
        <w:rPr>
          <w:iCs/>
        </w:rPr>
        <w:t>transitions,</w:t>
      </w:r>
      <w:r>
        <w:rPr>
          <w:iCs/>
        </w:rPr>
        <w:t xml:space="preserve"> preventing patients from “following through the cracks. “ </w:t>
      </w:r>
    </w:p>
    <w:p w14:paraId="433404B5" w14:textId="67047563" w:rsidR="00B01EE2" w:rsidRDefault="00B01EE2" w:rsidP="00B01EE2">
      <w:pPr>
        <w:pStyle w:val="Heading2"/>
      </w:pPr>
      <w:r>
        <w:t xml:space="preserve">Pathways to competency and capability </w:t>
      </w:r>
    </w:p>
    <w:p w14:paraId="763D05D8" w14:textId="59B86E1C" w:rsidR="00B01EE2" w:rsidRDefault="00B336BF" w:rsidP="00B01EE2">
      <w:r>
        <w:t>A</w:t>
      </w:r>
      <w:r w:rsidR="00B01EE2">
        <w:t>gencies must take a multipronged approach</w:t>
      </w:r>
      <w:r w:rsidR="00EC7D59">
        <w:t xml:space="preserve"> </w:t>
      </w:r>
      <w:r w:rsidR="00B01EE2">
        <w:t>to achieving integrated and collaborative care. interventions include:</w:t>
      </w:r>
    </w:p>
    <w:p w14:paraId="09EF6B2C" w14:textId="1BEC1C6A" w:rsidR="00B01EE2" w:rsidRDefault="00B01EE2" w:rsidP="00B01EE2">
      <w:pPr>
        <w:pStyle w:val="ListParagraph"/>
        <w:numPr>
          <w:ilvl w:val="0"/>
          <w:numId w:val="4"/>
        </w:numPr>
      </w:pPr>
      <w:r>
        <w:t xml:space="preserve">Training, </w:t>
      </w:r>
      <w:r w:rsidR="007E32CE">
        <w:t>supervision,</w:t>
      </w:r>
      <w:r>
        <w:t xml:space="preserve"> and mentoring</w:t>
      </w:r>
      <w:r w:rsidR="007E32CE">
        <w:t>;</w:t>
      </w:r>
    </w:p>
    <w:p w14:paraId="48DE1A36" w14:textId="58DA044E" w:rsidR="00B01EE2" w:rsidRDefault="00AC5853" w:rsidP="00B01EE2">
      <w:pPr>
        <w:pStyle w:val="ListParagraph"/>
        <w:numPr>
          <w:ilvl w:val="0"/>
          <w:numId w:val="4"/>
        </w:numPr>
      </w:pPr>
      <w:r>
        <w:t>C</w:t>
      </w:r>
      <w:r w:rsidR="00B01EE2">
        <w:t>onsultation</w:t>
      </w:r>
      <w:r w:rsidR="007E32CE">
        <w:t>;</w:t>
      </w:r>
    </w:p>
    <w:p w14:paraId="3A4612BC" w14:textId="4CA909DD" w:rsidR="00B01EE2" w:rsidRDefault="00B01EE2" w:rsidP="00B01EE2">
      <w:pPr>
        <w:pStyle w:val="ListParagraph"/>
        <w:numPr>
          <w:ilvl w:val="0"/>
          <w:numId w:val="4"/>
        </w:numPr>
      </w:pPr>
      <w:r>
        <w:t xml:space="preserve"> </w:t>
      </w:r>
      <w:r w:rsidR="00AC5853">
        <w:t>H</w:t>
      </w:r>
      <w:r>
        <w:t>iring</w:t>
      </w:r>
      <w:r w:rsidR="007E32CE">
        <w:t>;</w:t>
      </w:r>
    </w:p>
    <w:p w14:paraId="0546804D" w14:textId="0BEC38EF" w:rsidR="00B01EE2" w:rsidRDefault="00B01EE2" w:rsidP="00B01EE2">
      <w:pPr>
        <w:pStyle w:val="ListParagraph"/>
        <w:numPr>
          <w:ilvl w:val="0"/>
          <w:numId w:val="4"/>
        </w:numPr>
      </w:pPr>
      <w:r>
        <w:t xml:space="preserve"> </w:t>
      </w:r>
      <w:r w:rsidR="00AC5853">
        <w:t>S</w:t>
      </w:r>
      <w:r>
        <w:t>tructures and systems for ongoing interagency collaboration</w:t>
      </w:r>
      <w:r w:rsidR="007E32CE">
        <w:t>;</w:t>
      </w:r>
    </w:p>
    <w:p w14:paraId="19FB801A" w14:textId="36EA011F" w:rsidR="00B01EE2" w:rsidRDefault="00B01EE2" w:rsidP="00B01EE2">
      <w:pPr>
        <w:pStyle w:val="ListParagraph"/>
        <w:numPr>
          <w:ilvl w:val="0"/>
          <w:numId w:val="4"/>
        </w:numPr>
      </w:pPr>
      <w:r>
        <w:t xml:space="preserve"> </w:t>
      </w:r>
      <w:r w:rsidR="00AC5853">
        <w:t>F</w:t>
      </w:r>
      <w:r>
        <w:t>unding for integration and collaboration</w:t>
      </w:r>
      <w:r w:rsidR="007E32CE">
        <w:t>;</w:t>
      </w:r>
    </w:p>
    <w:p w14:paraId="4B5C760D" w14:textId="299B078C" w:rsidR="00B01EE2" w:rsidRDefault="00B01EE2" w:rsidP="00B01EE2">
      <w:pPr>
        <w:pStyle w:val="ListParagraph"/>
        <w:numPr>
          <w:ilvl w:val="0"/>
          <w:numId w:val="4"/>
        </w:numPr>
      </w:pPr>
      <w:r>
        <w:t xml:space="preserve"> </w:t>
      </w:r>
      <w:r w:rsidR="00AC5853">
        <w:t>L</w:t>
      </w:r>
      <w:r>
        <w:t>icensing, payer, and regulatory changes</w:t>
      </w:r>
      <w:r w:rsidR="007E32CE">
        <w:t>;</w:t>
      </w:r>
    </w:p>
    <w:p w14:paraId="07A5A3EB" w14:textId="3B7D500A" w:rsidR="00B01EE2" w:rsidRDefault="00B01EE2" w:rsidP="00B01EE2">
      <w:pPr>
        <w:pStyle w:val="ListParagraph"/>
        <w:numPr>
          <w:ilvl w:val="0"/>
          <w:numId w:val="4"/>
        </w:numPr>
      </w:pPr>
      <w:r>
        <w:t xml:space="preserve"> </w:t>
      </w:r>
      <w:r w:rsidR="00AC5853">
        <w:t>P</w:t>
      </w:r>
      <w:r>
        <w:t>olicy advocacy</w:t>
      </w:r>
      <w:r w:rsidR="007E32CE">
        <w:t>.</w:t>
      </w:r>
    </w:p>
    <w:p w14:paraId="2574BF16" w14:textId="6DF728A9" w:rsidR="00B336BF" w:rsidRDefault="00B336BF" w:rsidP="00B336BF">
      <w:r>
        <w:t xml:space="preserve"> Agencies must overcome several challenges, including: </w:t>
      </w:r>
    </w:p>
    <w:p w14:paraId="286B3DFB" w14:textId="2416A9C2" w:rsidR="00B336BF" w:rsidRDefault="00B336BF" w:rsidP="00B336BF">
      <w:pPr>
        <w:pStyle w:val="ListParagraph"/>
        <w:numPr>
          <w:ilvl w:val="0"/>
          <w:numId w:val="5"/>
        </w:numPr>
      </w:pPr>
      <w:r>
        <w:t>Navigating</w:t>
      </w:r>
      <w:r w:rsidR="00EC7D59">
        <w:t xml:space="preserve"> </w:t>
      </w:r>
      <w:r>
        <w:t>separate funding streams;</w:t>
      </w:r>
    </w:p>
    <w:p w14:paraId="24E1E449" w14:textId="6AB8E736" w:rsidR="00B336BF" w:rsidRDefault="00B336BF" w:rsidP="00B336BF">
      <w:pPr>
        <w:pStyle w:val="ListParagraph"/>
        <w:numPr>
          <w:ilvl w:val="0"/>
          <w:numId w:val="5"/>
        </w:numPr>
      </w:pPr>
      <w:r>
        <w:t>Working with different licensing frameworks;</w:t>
      </w:r>
    </w:p>
    <w:p w14:paraId="134E0AC3" w14:textId="385FD653" w:rsidR="00B336BF" w:rsidRDefault="00B336BF" w:rsidP="00B336BF">
      <w:pPr>
        <w:pStyle w:val="ListParagraph"/>
        <w:numPr>
          <w:ilvl w:val="0"/>
          <w:numId w:val="5"/>
        </w:numPr>
      </w:pPr>
      <w:r>
        <w:t>Managing workforce challenges;</w:t>
      </w:r>
    </w:p>
    <w:p w14:paraId="3671F667" w14:textId="63D9DCE8" w:rsidR="00B336BF" w:rsidRDefault="00B336BF" w:rsidP="00B336BF">
      <w:pPr>
        <w:pStyle w:val="ListParagraph"/>
        <w:numPr>
          <w:ilvl w:val="0"/>
          <w:numId w:val="5"/>
        </w:numPr>
      </w:pPr>
      <w:r>
        <w:t>Dealing with reimbursement challenges;</w:t>
      </w:r>
    </w:p>
    <w:p w14:paraId="0982D3F7" w14:textId="7222ACB4" w:rsidR="00B336BF" w:rsidRDefault="00B336BF" w:rsidP="00B336BF">
      <w:pPr>
        <w:pStyle w:val="ListParagraph"/>
        <w:numPr>
          <w:ilvl w:val="0"/>
          <w:numId w:val="5"/>
        </w:numPr>
      </w:pPr>
      <w:r>
        <w:t>Integrating silo treatment systems;</w:t>
      </w:r>
    </w:p>
    <w:p w14:paraId="0465CBEE" w14:textId="6D844BA0" w:rsidR="00B336BF" w:rsidRDefault="00B336BF" w:rsidP="00B336BF">
      <w:pPr>
        <w:pStyle w:val="ListParagraph"/>
        <w:numPr>
          <w:ilvl w:val="0"/>
          <w:numId w:val="5"/>
        </w:numPr>
      </w:pPr>
      <w:r>
        <w:t>Managing organizational change management challenges;</w:t>
      </w:r>
    </w:p>
    <w:p w14:paraId="112278E2" w14:textId="0E8C63C0" w:rsidR="00B336BF" w:rsidRDefault="00B336BF" w:rsidP="00B336BF">
      <w:pPr>
        <w:pStyle w:val="ListParagraph"/>
        <w:numPr>
          <w:ilvl w:val="0"/>
          <w:numId w:val="5"/>
        </w:numPr>
      </w:pPr>
      <w:r>
        <w:t>Reconciling ideological barriers;</w:t>
      </w:r>
    </w:p>
    <w:p w14:paraId="3DFBB189" w14:textId="10E5C1CE" w:rsidR="00B336BF" w:rsidRDefault="00B336BF" w:rsidP="00B336BF">
      <w:pPr>
        <w:pStyle w:val="ListParagraph"/>
        <w:numPr>
          <w:ilvl w:val="0"/>
          <w:numId w:val="5"/>
        </w:numPr>
      </w:pPr>
      <w:r>
        <w:t>Developing change management expertise;</w:t>
      </w:r>
    </w:p>
    <w:p w14:paraId="0D2B56D9" w14:textId="7AAA8379" w:rsidR="00B336BF" w:rsidRDefault="00B336BF" w:rsidP="00B336BF">
      <w:pPr>
        <w:pStyle w:val="ListParagraph"/>
        <w:numPr>
          <w:ilvl w:val="0"/>
          <w:numId w:val="5"/>
        </w:numPr>
      </w:pPr>
      <w:r>
        <w:t>Developing competency in collaboration and care coordination skills; and</w:t>
      </w:r>
    </w:p>
    <w:p w14:paraId="7C40C9F4" w14:textId="08B74A50" w:rsidR="00B336BF" w:rsidRDefault="00B336BF" w:rsidP="00B336BF">
      <w:pPr>
        <w:pStyle w:val="ListParagraph"/>
        <w:numPr>
          <w:ilvl w:val="0"/>
          <w:numId w:val="5"/>
        </w:numPr>
      </w:pPr>
      <w:r>
        <w:t>Resource allocation to support integration and collaboration activities.</w:t>
      </w:r>
    </w:p>
    <w:p w14:paraId="0D7F92F9" w14:textId="0EF6D4B3" w:rsidR="00AC5853" w:rsidRDefault="00B336BF" w:rsidP="00AC5853">
      <w:r>
        <w:t xml:space="preserve">Overcoming these challenges requires significant resources, effort, and expertise </w:t>
      </w:r>
      <w:r w:rsidR="00AC5853">
        <w:t>driven by</w:t>
      </w:r>
      <w:r>
        <w:t xml:space="preserve"> strong motivation and a clear visio</w:t>
      </w:r>
      <w:r w:rsidR="00AC5853">
        <w:t>n.</w:t>
      </w:r>
    </w:p>
    <w:p w14:paraId="2E4AF76C" w14:textId="54DAFC6C" w:rsidR="00AC5853" w:rsidRDefault="00AC5853" w:rsidP="00AC5853">
      <w:r>
        <w:lastRenderedPageBreak/>
        <w:t>Fortunately, solutions exist to overcome the challenges of integration and collaboration.</w:t>
      </w:r>
      <w:r w:rsidR="00EC7D59">
        <w:t xml:space="preserve"> </w:t>
      </w:r>
      <w:r>
        <w:t>They include:</w:t>
      </w:r>
    </w:p>
    <w:p w14:paraId="04702202" w14:textId="4B1BF06B" w:rsidR="00B336BF" w:rsidRDefault="00AC5853" w:rsidP="00AC5853">
      <w:pPr>
        <w:pStyle w:val="ListParagraph"/>
        <w:numPr>
          <w:ilvl w:val="0"/>
          <w:numId w:val="6"/>
        </w:numPr>
      </w:pPr>
      <w:r>
        <w:t xml:space="preserve"> Training;</w:t>
      </w:r>
    </w:p>
    <w:p w14:paraId="107E43AA" w14:textId="59B3C61F" w:rsidR="00AC5853" w:rsidRDefault="00AC5853" w:rsidP="00AC5853">
      <w:pPr>
        <w:pStyle w:val="ListParagraph"/>
        <w:numPr>
          <w:ilvl w:val="0"/>
          <w:numId w:val="6"/>
        </w:numPr>
      </w:pPr>
      <w:r>
        <w:t xml:space="preserve"> Recruitment;</w:t>
      </w:r>
    </w:p>
    <w:p w14:paraId="0B3AEF75" w14:textId="6C3DFD3C" w:rsidR="00AC5853" w:rsidRDefault="00AC5853" w:rsidP="00AC5853">
      <w:pPr>
        <w:pStyle w:val="ListParagraph"/>
        <w:numPr>
          <w:ilvl w:val="0"/>
          <w:numId w:val="6"/>
        </w:numPr>
      </w:pPr>
      <w:r>
        <w:t>Clinical service redesign;</w:t>
      </w:r>
    </w:p>
    <w:p w14:paraId="14A0D355" w14:textId="35336ACA" w:rsidR="00AC5853" w:rsidRDefault="00AC5853" w:rsidP="00AC5853">
      <w:pPr>
        <w:pStyle w:val="ListParagraph"/>
        <w:numPr>
          <w:ilvl w:val="0"/>
          <w:numId w:val="6"/>
        </w:numPr>
      </w:pPr>
      <w:r>
        <w:t>Care coordination;</w:t>
      </w:r>
    </w:p>
    <w:p w14:paraId="4B1CE2AB" w14:textId="2D98A04F" w:rsidR="00AC5853" w:rsidRDefault="00AC5853" w:rsidP="00AC5853">
      <w:pPr>
        <w:pStyle w:val="ListParagraph"/>
        <w:numPr>
          <w:ilvl w:val="0"/>
          <w:numId w:val="6"/>
        </w:numPr>
      </w:pPr>
      <w:r>
        <w:t>Interagency collaboration;</w:t>
      </w:r>
    </w:p>
    <w:p w14:paraId="14A1E6C0" w14:textId="4D9E6E7E" w:rsidR="00AC5853" w:rsidRDefault="00AC5853" w:rsidP="00AC5853">
      <w:pPr>
        <w:pStyle w:val="ListParagraph"/>
        <w:numPr>
          <w:ilvl w:val="0"/>
          <w:numId w:val="6"/>
        </w:numPr>
      </w:pPr>
      <w:r>
        <w:t>System efforts to create licensing and reimbursement models to match the continuum of integrated care;</w:t>
      </w:r>
    </w:p>
    <w:p w14:paraId="7614B6F3" w14:textId="77777777" w:rsidR="00AC5853" w:rsidRDefault="00AC5853" w:rsidP="00AC5853">
      <w:pPr>
        <w:pStyle w:val="ListParagraph"/>
        <w:numPr>
          <w:ilvl w:val="0"/>
          <w:numId w:val="6"/>
        </w:numPr>
      </w:pPr>
      <w:r>
        <w:t>Implementation science ; and</w:t>
      </w:r>
    </w:p>
    <w:p w14:paraId="317D3C0E" w14:textId="2546CD38" w:rsidR="00AC5853" w:rsidRDefault="00AC5853" w:rsidP="00AC5853">
      <w:pPr>
        <w:pStyle w:val="ListParagraph"/>
        <w:numPr>
          <w:ilvl w:val="0"/>
          <w:numId w:val="6"/>
        </w:numPr>
      </w:pPr>
      <w:r>
        <w:t>Policy advocacy.</w:t>
      </w:r>
    </w:p>
    <w:p w14:paraId="51EFE756" w14:textId="14FADDF6" w:rsidR="00DD33CF" w:rsidRDefault="00DD33CF" w:rsidP="00DD33CF">
      <w:pPr>
        <w:pStyle w:val="Heading2"/>
      </w:pPr>
      <w:r>
        <w:t>Collaboration</w:t>
      </w:r>
    </w:p>
    <w:p w14:paraId="5077CD60" w14:textId="166ECEBD" w:rsidR="00AC5853" w:rsidRDefault="00AC5853" w:rsidP="00AC5853">
      <w:r>
        <w:t>Agencies have multiple options for developing service linkages and partnerships.</w:t>
      </w:r>
      <w:r w:rsidR="00EC7D59">
        <w:t xml:space="preserve"> </w:t>
      </w:r>
      <w:r w:rsidR="000077CE">
        <w:t>T</w:t>
      </w:r>
      <w:r>
        <w:t>hese include:</w:t>
      </w:r>
    </w:p>
    <w:p w14:paraId="3579DDB5" w14:textId="51C0A0CA" w:rsidR="002710FE" w:rsidRDefault="000077CE" w:rsidP="00AC5853">
      <w:pPr>
        <w:pStyle w:val="ListParagraph"/>
        <w:numPr>
          <w:ilvl w:val="0"/>
          <w:numId w:val="7"/>
        </w:numPr>
      </w:pPr>
      <w:r>
        <w:t xml:space="preserve"> Memorandums of understanding (</w:t>
      </w:r>
      <w:r w:rsidR="007E32CE">
        <w:t>MOU’s)</w:t>
      </w:r>
      <w:r w:rsidR="00EC7D59">
        <w:t xml:space="preserve"> </w:t>
      </w:r>
      <w:r>
        <w:t>and business associate agreements (BAA’s);</w:t>
      </w:r>
    </w:p>
    <w:p w14:paraId="15BC3EE4" w14:textId="0FF8C884" w:rsidR="000077CE" w:rsidRDefault="000077CE" w:rsidP="00AC5853">
      <w:pPr>
        <w:pStyle w:val="ListParagraph"/>
        <w:numPr>
          <w:ilvl w:val="0"/>
          <w:numId w:val="7"/>
        </w:numPr>
      </w:pPr>
      <w:r>
        <w:t>Cross consultation agreements;</w:t>
      </w:r>
    </w:p>
    <w:p w14:paraId="39847DF7" w14:textId="5F0AF17A" w:rsidR="000077CE" w:rsidRDefault="000077CE" w:rsidP="00AC5853">
      <w:pPr>
        <w:pStyle w:val="ListParagraph"/>
        <w:numPr>
          <w:ilvl w:val="0"/>
          <w:numId w:val="7"/>
        </w:numPr>
      </w:pPr>
      <w:r>
        <w:t>Collaboration agreements; and</w:t>
      </w:r>
    </w:p>
    <w:p w14:paraId="54CB4C3F" w14:textId="1ACF5D15" w:rsidR="000077CE" w:rsidRDefault="000077CE" w:rsidP="00AC5853">
      <w:pPr>
        <w:pStyle w:val="ListParagraph"/>
        <w:numPr>
          <w:ilvl w:val="0"/>
          <w:numId w:val="7"/>
        </w:numPr>
      </w:pPr>
      <w:r>
        <w:t>Formal interagency consortia.</w:t>
      </w:r>
    </w:p>
    <w:p w14:paraId="51B57527" w14:textId="543480A2" w:rsidR="000077CE" w:rsidRDefault="000077CE" w:rsidP="000077CE">
      <w:r>
        <w:t xml:space="preserve">Payor, regulatory, and governmental agencies can play a role in </w:t>
      </w:r>
      <w:r w:rsidR="00DD33CF">
        <w:t>aligning and</w:t>
      </w:r>
      <w:r>
        <w:t xml:space="preserve"> promoting incentives for collaboration, assistance with facilitating collaboration, and resources</w:t>
      </w:r>
      <w:r w:rsidR="00EC7D59">
        <w:t xml:space="preserve"> </w:t>
      </w:r>
      <w:r>
        <w:t>to support</w:t>
      </w:r>
      <w:r w:rsidR="00EC7D59">
        <w:t xml:space="preserve"> </w:t>
      </w:r>
      <w:r>
        <w:t>collaboration efforts. Agency and professional organization</w:t>
      </w:r>
      <w:r w:rsidR="00EC7D59">
        <w:t xml:space="preserve"> </w:t>
      </w:r>
      <w:r>
        <w:t>leadership can play a key role</w:t>
      </w:r>
      <w:r w:rsidR="00EC7D59">
        <w:t xml:space="preserve"> </w:t>
      </w:r>
      <w:r>
        <w:t>in advocating</w:t>
      </w:r>
      <w:r w:rsidR="00EC7D59">
        <w:t xml:space="preserve"> </w:t>
      </w:r>
      <w:r>
        <w:t>for pro-collaborative policies</w:t>
      </w:r>
      <w:r w:rsidR="00EC7D59">
        <w:t xml:space="preserve"> </w:t>
      </w:r>
      <w:r>
        <w:t>and support.</w:t>
      </w:r>
    </w:p>
    <w:p w14:paraId="077E367C" w14:textId="2BC1675D" w:rsidR="000077CE" w:rsidRDefault="000077CE" w:rsidP="000077CE">
      <w:r>
        <w:t xml:space="preserve">Integrated and collaborative care </w:t>
      </w:r>
      <w:r w:rsidR="007E32CE">
        <w:t>requires</w:t>
      </w:r>
      <w:r>
        <w:t xml:space="preserve"> significant staff training</w:t>
      </w:r>
      <w:r w:rsidR="00EC7D59">
        <w:t xml:space="preserve"> </w:t>
      </w:r>
      <w:r>
        <w:t>to develop cooccurring competence capability</w:t>
      </w:r>
      <w:r w:rsidR="00EC7D59">
        <w:t xml:space="preserve"> </w:t>
      </w:r>
      <w:r>
        <w:t>and care coordination skills. Managers should develop clear delineations of staff collaboration</w:t>
      </w:r>
      <w:r w:rsidR="00EC7D59">
        <w:t xml:space="preserve"> </w:t>
      </w:r>
      <w:r>
        <w:t>responsibilities. This includes procedures for notification</w:t>
      </w:r>
      <w:r w:rsidR="00EC7D59">
        <w:t xml:space="preserve"> </w:t>
      </w:r>
      <w:r>
        <w:t>and collaboration in urgent</w:t>
      </w:r>
      <w:r w:rsidR="00EC7D59">
        <w:t xml:space="preserve"> </w:t>
      </w:r>
      <w:r>
        <w:t>and emergency situations.</w:t>
      </w:r>
    </w:p>
    <w:p w14:paraId="39926160" w14:textId="026A11C2" w:rsidR="000077CE" w:rsidRDefault="000077CE" w:rsidP="00C0307B">
      <w:r>
        <w:t>Collaboration capability should include formal mechanisms for facilitating information sharing.</w:t>
      </w:r>
      <w:r w:rsidR="00EC7D59">
        <w:t xml:space="preserve"> </w:t>
      </w:r>
      <w:r w:rsidR="00FB3813">
        <w:t>F</w:t>
      </w:r>
      <w:r>
        <w:t xml:space="preserve">or </w:t>
      </w:r>
      <w:r w:rsidR="00FB3813">
        <w:t xml:space="preserve">example, agencies should </w:t>
      </w:r>
      <w:r>
        <w:t>implement policies that involve obtaining releases of information for all</w:t>
      </w:r>
      <w:r w:rsidR="00EC7D59">
        <w:t xml:space="preserve"> </w:t>
      </w:r>
      <w:r w:rsidR="00FB3813">
        <w:t>care providers</w:t>
      </w:r>
      <w:r w:rsidR="00EC7D59">
        <w:t xml:space="preserve"> </w:t>
      </w:r>
      <w:r w:rsidR="00FB3813">
        <w:t xml:space="preserve">at the time of </w:t>
      </w:r>
      <w:r w:rsidR="007E32CE">
        <w:t>intake and</w:t>
      </w:r>
      <w:r w:rsidR="00FB3813">
        <w:t xml:space="preserve"> sending these releases to those caregivers proactively</w:t>
      </w:r>
      <w:r w:rsidR="00EC7D59">
        <w:t xml:space="preserve"> </w:t>
      </w:r>
      <w:r w:rsidR="00FB3813">
        <w:t>at the time of intake</w:t>
      </w:r>
      <w:r w:rsidR="00EC7D59">
        <w:t xml:space="preserve"> </w:t>
      </w:r>
      <w:r w:rsidR="007E32CE">
        <w:t>to</w:t>
      </w:r>
      <w:r w:rsidR="00FB3813">
        <w:t xml:space="preserve"> facilitate information sharing from the get-go.</w:t>
      </w:r>
    </w:p>
    <w:p w14:paraId="0C2C5956" w14:textId="62717DE2" w:rsidR="00C0307B" w:rsidRPr="00C0307B" w:rsidRDefault="00C0307B" w:rsidP="00C0307B">
      <w:r>
        <w:lastRenderedPageBreak/>
        <w:t xml:space="preserve">All programs should have robust collaborative capabilities with subspecialty, medical, and social services. Examples of good collaboration include </w:t>
      </w:r>
      <w:r w:rsidRPr="00C0307B">
        <w:t>Comprehensive, Continuous Integrated Systems of Care (CCISC)</w:t>
      </w:r>
      <w:r w:rsidR="00DF4D97">
        <w:t xml:space="preserve"> developed by Dr. Kenneth Minkoff.</w:t>
      </w:r>
      <w:r w:rsidR="00DF4D97">
        <w:rPr>
          <w:rStyle w:val="EndnoteReference"/>
        </w:rPr>
        <w:endnoteReference w:id="23"/>
      </w:r>
      <w:r w:rsidR="00DF4D97">
        <w:t xml:space="preserve"> CCISC comprehensive, integrated, continuous care implemented systemwide to ensure accessibility for all individuals with cooccurring disorders.</w:t>
      </w:r>
    </w:p>
    <w:p w14:paraId="1C6BFEFA" w14:textId="3A7B73C8" w:rsidR="00C0307B" w:rsidRPr="00C0307B" w:rsidRDefault="00DF4D97" w:rsidP="00C0307B">
      <w:r>
        <w:t>Collaborative efforts should be d</w:t>
      </w:r>
      <w:r w:rsidR="00C0307B" w:rsidRPr="00C0307B">
        <w:t>riven by multidimensional assessment</w:t>
      </w:r>
      <w:r w:rsidR="00C416A2">
        <w:t xml:space="preserve"> of biological, psychological and social needs</w:t>
      </w:r>
      <w:r>
        <w:t xml:space="preserve">. Examples include the ASAM </w:t>
      </w:r>
      <w:r w:rsidR="00C416A2">
        <w:t>criteria,</w:t>
      </w:r>
      <w:r>
        <w:t xml:space="preserve"> and the</w:t>
      </w:r>
      <w:r w:rsidR="00C416A2">
        <w:t xml:space="preserve"> level of care utilization system (LOCUS) developed by the American Association of Community Psychiatrists (AACP).</w:t>
      </w:r>
    </w:p>
    <w:p w14:paraId="6CB51A74" w14:textId="40C6E5DE" w:rsidR="00C0307B" w:rsidRPr="00C0307B" w:rsidRDefault="00C416A2" w:rsidP="00C0307B">
      <w:r>
        <w:t>Transitions in care are times of high risk for patients. Integrated and collaborative care can reduce this risk, but require careful transition preparation and management, including follow-up and warm handoffs.</w:t>
      </w:r>
    </w:p>
    <w:p w14:paraId="7AC4BD90" w14:textId="2A65F6D0" w:rsidR="00C0307B" w:rsidRPr="00C0307B" w:rsidRDefault="00B53181" w:rsidP="00C0307B">
      <w:pPr>
        <w:rPr>
          <w:iCs/>
        </w:rPr>
      </w:pPr>
      <w:bookmarkStart w:id="0" w:name="KVWin_undostart"/>
      <w:bookmarkEnd w:id="0"/>
      <w:r>
        <w:rPr>
          <w:iCs/>
        </w:rPr>
        <w:t>Agencies providing integrated and collaborative care should do so following principles of the chronic care model (CCM).</w:t>
      </w:r>
      <w:r>
        <w:rPr>
          <w:rStyle w:val="EndnoteReference"/>
          <w:iCs/>
        </w:rPr>
        <w:endnoteReference w:id="24"/>
      </w:r>
      <w:r>
        <w:rPr>
          <w:iCs/>
        </w:rPr>
        <w:t xml:space="preserve"> This model emphasizes self-management support, </w:t>
      </w:r>
      <w:r w:rsidR="005A3A27">
        <w:rPr>
          <w:iCs/>
        </w:rPr>
        <w:t>team-based</w:t>
      </w:r>
      <w:r>
        <w:rPr>
          <w:iCs/>
        </w:rPr>
        <w:t xml:space="preserve"> care with proactive visits and follow-up, community partnerships and advocacy, and long-term engagement and support to the various phases of recurrence and remission of mental illnesses.</w:t>
      </w:r>
    </w:p>
    <w:p w14:paraId="6EE6874C" w14:textId="68A92D07" w:rsidR="00C0307B" w:rsidRDefault="00C0307B" w:rsidP="000077CE"/>
    <w:p w14:paraId="3E984098" w14:textId="21291A97" w:rsidR="00FB3813" w:rsidRDefault="00FB3813" w:rsidP="00FB3813">
      <w:pPr>
        <w:pStyle w:val="Heading3"/>
      </w:pPr>
      <w:r>
        <w:t>Treating Addictions</w:t>
      </w:r>
    </w:p>
    <w:p w14:paraId="03D94C06" w14:textId="41A8E026" w:rsidR="00FB3813" w:rsidRDefault="00FB3813" w:rsidP="00FB3813">
      <w:r>
        <w:t>Traditional mental health facilities at several compelling reasons to develop the capacity to treat all but the most severe of addictions. Addictions are highly prevalent, being among the three most common mental illnesses, along with depression and anxiety. They are also highly harmful, being the leading cause of preventable death.</w:t>
      </w:r>
      <w:r w:rsidR="00EC7D59">
        <w:t xml:space="preserve"> </w:t>
      </w:r>
      <w:r>
        <w:t>They are closely intertwined with other psychiatric, healthcare, and social problems, making the integrated treatment of addictions essential. They are also highly treatable, and thus highly rewarding to treat once clinicians have proper training to do so.</w:t>
      </w:r>
      <w:r w:rsidR="00EC7D59">
        <w:t xml:space="preserve"> </w:t>
      </w:r>
      <w:r>
        <w:t>Since we now know that the integrated treatment of addictions with other mental illnesses optimizes outcomes,</w:t>
      </w:r>
      <w:r w:rsidR="00EC7D59">
        <w:t xml:space="preserve"> </w:t>
      </w:r>
      <w:r>
        <w:t>we have a mandate to provide integrated care of all psychiatric conditions,</w:t>
      </w:r>
      <w:r w:rsidR="00EC7D59">
        <w:t xml:space="preserve"> </w:t>
      </w:r>
      <w:r>
        <w:t>accessing subspecialty expertise in the context of severe illness and impairment.</w:t>
      </w:r>
    </w:p>
    <w:p w14:paraId="23D8A9C3" w14:textId="0CEEB36D" w:rsidR="00FB3813" w:rsidRDefault="00FB3813" w:rsidP="00FB3813">
      <w:pPr>
        <w:tabs>
          <w:tab w:val="left" w:pos="6585"/>
        </w:tabs>
      </w:pPr>
      <w:r>
        <w:t>Treating addictions involve</w:t>
      </w:r>
      <w:r w:rsidR="007E32CE">
        <w:t>s</w:t>
      </w:r>
      <w:r>
        <w:t xml:space="preserve"> several core competencies.</w:t>
      </w:r>
      <w:r>
        <w:rPr>
          <w:rStyle w:val="EndnoteReference"/>
        </w:rPr>
        <w:endnoteReference w:id="25"/>
      </w:r>
      <w:r>
        <w:t xml:space="preserve"> </w:t>
      </w:r>
      <w:r w:rsidR="003B1B68">
        <w:t>While engaging patients</w:t>
      </w:r>
      <w:r w:rsidR="00EC7D59">
        <w:t xml:space="preserve"> </w:t>
      </w:r>
      <w:r w:rsidR="007E32CE">
        <w:t>in</w:t>
      </w:r>
      <w:r w:rsidR="003B1B68">
        <w:t xml:space="preserve"> collaborative patient</w:t>
      </w:r>
      <w:r w:rsidR="007E32CE">
        <w:t>-</w:t>
      </w:r>
      <w:r w:rsidR="003B1B68">
        <w:t>centered care</w:t>
      </w:r>
      <w:r w:rsidR="00EC7D59">
        <w:t xml:space="preserve"> </w:t>
      </w:r>
      <w:r w:rsidR="003B1B68">
        <w:t>is important</w:t>
      </w:r>
      <w:r w:rsidR="00EC7D59">
        <w:t xml:space="preserve"> </w:t>
      </w:r>
      <w:r w:rsidR="003B1B68">
        <w:t xml:space="preserve">for all </w:t>
      </w:r>
      <w:r w:rsidR="007E32CE">
        <w:t>conditions,</w:t>
      </w:r>
      <w:r w:rsidR="003B1B68">
        <w:t xml:space="preserve"> the skill of engagement is especially important</w:t>
      </w:r>
      <w:r w:rsidR="00EC7D59">
        <w:t xml:space="preserve"> </w:t>
      </w:r>
      <w:r w:rsidR="003B1B68">
        <w:t>when treating addictions,</w:t>
      </w:r>
      <w:r w:rsidR="00EC7D59">
        <w:t xml:space="preserve"> </w:t>
      </w:r>
      <w:r w:rsidR="003B1B68">
        <w:t>where ambivalence</w:t>
      </w:r>
      <w:r w:rsidR="00EC7D59">
        <w:t xml:space="preserve"> </w:t>
      </w:r>
      <w:r w:rsidR="003B1B68">
        <w:t>and shame</w:t>
      </w:r>
      <w:r w:rsidR="00EC7D59">
        <w:t xml:space="preserve"> </w:t>
      </w:r>
      <w:r w:rsidR="003B1B68">
        <w:t>are prominent dynamics.</w:t>
      </w:r>
    </w:p>
    <w:p w14:paraId="3232A9E1" w14:textId="0AF8BAFA" w:rsidR="003B1B68" w:rsidRDefault="003B1B68" w:rsidP="00FB3813">
      <w:pPr>
        <w:tabs>
          <w:tab w:val="left" w:pos="6585"/>
        </w:tabs>
      </w:pPr>
      <w:r>
        <w:lastRenderedPageBreak/>
        <w:t>Clinicians</w:t>
      </w:r>
      <w:r w:rsidR="00EC7D59">
        <w:t xml:space="preserve"> </w:t>
      </w:r>
      <w:r>
        <w:t xml:space="preserve">need to develop skills in screening, </w:t>
      </w:r>
      <w:r w:rsidR="007E32CE">
        <w:t>evaluation,</w:t>
      </w:r>
      <w:r>
        <w:t xml:space="preserve"> and diagnosis of substance use disorders, including collecting collateral information</w:t>
      </w:r>
      <w:r w:rsidR="00EC7D59">
        <w:t xml:space="preserve"> </w:t>
      </w:r>
      <w:r>
        <w:t>if possible.</w:t>
      </w:r>
    </w:p>
    <w:p w14:paraId="2DB00C7E" w14:textId="60D941D9" w:rsidR="003B1B68" w:rsidRDefault="003B1B68" w:rsidP="00FB3813">
      <w:pPr>
        <w:tabs>
          <w:tab w:val="left" w:pos="6585"/>
        </w:tabs>
      </w:pPr>
      <w:r>
        <w:t>Both</w:t>
      </w:r>
      <w:r w:rsidR="00EC7D59">
        <w:t xml:space="preserve"> </w:t>
      </w:r>
      <w:r>
        <w:t>prescribers and nonprescribers</w:t>
      </w:r>
      <w:r w:rsidR="00EC7D59">
        <w:t xml:space="preserve"> </w:t>
      </w:r>
      <w:r>
        <w:t>m</w:t>
      </w:r>
      <w:r w:rsidR="007E32CE">
        <w:t>u</w:t>
      </w:r>
      <w:r>
        <w:t xml:space="preserve">st develop skills </w:t>
      </w:r>
      <w:r w:rsidR="007E32CE">
        <w:t>at</w:t>
      </w:r>
      <w:r>
        <w:t xml:space="preserve"> facilitating</w:t>
      </w:r>
      <w:r w:rsidR="00EC7D59">
        <w:t xml:space="preserve"> </w:t>
      </w:r>
      <w:r>
        <w:t>withdrawal management, including soothing, reassurance, and support.</w:t>
      </w:r>
    </w:p>
    <w:p w14:paraId="2016BA1A" w14:textId="67E49D73" w:rsidR="003B1B68" w:rsidRPr="003B1B68" w:rsidRDefault="003B1B68" w:rsidP="00FB3813">
      <w:pPr>
        <w:tabs>
          <w:tab w:val="left" w:pos="6585"/>
        </w:tabs>
        <w:rPr>
          <w:b/>
        </w:rPr>
      </w:pPr>
      <w:r>
        <w:t xml:space="preserve">As with all psychiatric conditions, clinicians </w:t>
      </w:r>
      <w:r w:rsidR="000C6439">
        <w:t xml:space="preserve">must </w:t>
      </w:r>
      <w:r w:rsidR="007C4131">
        <w:t>individualize treatment</w:t>
      </w:r>
      <w:r>
        <w:t xml:space="preserve"> based on a multidimensional assessment and formulation, and the incorporation of the</w:t>
      </w:r>
      <w:r w:rsidR="00EC7D59">
        <w:t xml:space="preserve"> </w:t>
      </w:r>
      <w:r>
        <w:t>patient’s preferences.</w:t>
      </w:r>
      <w:r w:rsidR="00EC7D59">
        <w:t xml:space="preserve"> </w:t>
      </w:r>
      <w:r>
        <w:t xml:space="preserve">The </w:t>
      </w:r>
      <w:r w:rsidR="0009478C">
        <w:t>ASAM criteria</w:t>
      </w:r>
      <w:r>
        <w:t xml:space="preserve"> </w:t>
      </w:r>
      <w:r w:rsidR="007C4131">
        <w:t>provide a</w:t>
      </w:r>
      <w:r>
        <w:t xml:space="preserve"> good framework</w:t>
      </w:r>
      <w:r w:rsidR="00EC7D59">
        <w:t xml:space="preserve"> </w:t>
      </w:r>
      <w:r>
        <w:t>for a multidimensional assessment and individualized treatment plan.</w:t>
      </w:r>
      <w:r w:rsidR="000C6439">
        <w:rPr>
          <w:rStyle w:val="EndnoteReference"/>
        </w:rPr>
        <w:endnoteReference w:id="26"/>
      </w:r>
      <w:r>
        <w:t xml:space="preserve"> These dimensions</w:t>
      </w:r>
      <w:r w:rsidR="00EC7D59">
        <w:t xml:space="preserve"> </w:t>
      </w:r>
      <w:r>
        <w:t>include</w:t>
      </w:r>
      <w:r w:rsidRPr="003B1B68">
        <w:rPr>
          <w:b/>
        </w:rPr>
        <w:t xml:space="preserve">: </w:t>
      </w:r>
    </w:p>
    <w:p w14:paraId="2AF35F36" w14:textId="254DD03E" w:rsidR="003B1B68" w:rsidRDefault="000C6439" w:rsidP="000C6439">
      <w:pPr>
        <w:pStyle w:val="ListParagraph"/>
        <w:numPr>
          <w:ilvl w:val="0"/>
          <w:numId w:val="9"/>
        </w:numPr>
        <w:tabs>
          <w:tab w:val="left" w:pos="6585"/>
        </w:tabs>
        <w:ind w:left="360"/>
      </w:pPr>
      <w:r>
        <w:t>I</w:t>
      </w:r>
      <w:r w:rsidR="003B1B68">
        <w:t>ntoxication, withdrawal, and addiction medications</w:t>
      </w:r>
    </w:p>
    <w:p w14:paraId="1E08086A" w14:textId="35378088" w:rsidR="003B1B68" w:rsidRDefault="003B1B68" w:rsidP="000C6439">
      <w:pPr>
        <w:pStyle w:val="ListParagraph"/>
        <w:numPr>
          <w:ilvl w:val="0"/>
          <w:numId w:val="9"/>
        </w:numPr>
        <w:tabs>
          <w:tab w:val="left" w:pos="6585"/>
        </w:tabs>
      </w:pPr>
      <w:r>
        <w:t>intoxication and associated risks</w:t>
      </w:r>
    </w:p>
    <w:p w14:paraId="26C79405" w14:textId="5186386A" w:rsidR="003B1B68" w:rsidRDefault="003B1B68" w:rsidP="000C6439">
      <w:pPr>
        <w:pStyle w:val="ListParagraph"/>
        <w:numPr>
          <w:ilvl w:val="0"/>
          <w:numId w:val="9"/>
        </w:numPr>
        <w:tabs>
          <w:tab w:val="left" w:pos="6585"/>
        </w:tabs>
      </w:pPr>
      <w:r>
        <w:t>withdrawal and associated risks</w:t>
      </w:r>
    </w:p>
    <w:p w14:paraId="1D1D8A1F" w14:textId="11489B1C" w:rsidR="003B1B68" w:rsidRDefault="003B1B68" w:rsidP="000C6439">
      <w:pPr>
        <w:pStyle w:val="ListParagraph"/>
        <w:numPr>
          <w:ilvl w:val="0"/>
          <w:numId w:val="9"/>
        </w:numPr>
        <w:tabs>
          <w:tab w:val="left" w:pos="6585"/>
        </w:tabs>
      </w:pPr>
      <w:r>
        <w:t>addiction medication needs</w:t>
      </w:r>
    </w:p>
    <w:p w14:paraId="45302509" w14:textId="02C81650" w:rsidR="003B1B68" w:rsidRDefault="000C6439" w:rsidP="003B1B68">
      <w:pPr>
        <w:pStyle w:val="ListParagraph"/>
        <w:numPr>
          <w:ilvl w:val="0"/>
          <w:numId w:val="9"/>
        </w:numPr>
        <w:tabs>
          <w:tab w:val="left" w:pos="6585"/>
        </w:tabs>
        <w:ind w:left="360"/>
      </w:pPr>
      <w:r>
        <w:t>B</w:t>
      </w:r>
      <w:r w:rsidR="003B1B68">
        <w:t>iomedical conditions</w:t>
      </w:r>
    </w:p>
    <w:p w14:paraId="2D9F4990" w14:textId="52D5D76D" w:rsidR="003B1B68" w:rsidRDefault="003B1B68" w:rsidP="003B1B68">
      <w:pPr>
        <w:pStyle w:val="ListParagraph"/>
        <w:numPr>
          <w:ilvl w:val="0"/>
          <w:numId w:val="9"/>
        </w:numPr>
        <w:tabs>
          <w:tab w:val="left" w:pos="6585"/>
        </w:tabs>
      </w:pPr>
      <w:r>
        <w:t>physical health concerns</w:t>
      </w:r>
    </w:p>
    <w:p w14:paraId="1FA835F4" w14:textId="132A886B" w:rsidR="003B1B68" w:rsidRDefault="003B1B68" w:rsidP="003B1B68">
      <w:pPr>
        <w:pStyle w:val="ListParagraph"/>
        <w:numPr>
          <w:ilvl w:val="0"/>
          <w:numId w:val="9"/>
        </w:numPr>
        <w:tabs>
          <w:tab w:val="left" w:pos="6585"/>
        </w:tabs>
      </w:pPr>
      <w:r>
        <w:t>pregnancy -related concerns</w:t>
      </w:r>
    </w:p>
    <w:p w14:paraId="21FA6A9F" w14:textId="1ED90E1C" w:rsidR="003B1B68" w:rsidRDefault="003B1B68" w:rsidP="003B1B68">
      <w:pPr>
        <w:pStyle w:val="ListParagraph"/>
        <w:numPr>
          <w:ilvl w:val="0"/>
          <w:numId w:val="9"/>
        </w:numPr>
        <w:tabs>
          <w:tab w:val="left" w:pos="6585"/>
        </w:tabs>
      </w:pPr>
      <w:r>
        <w:t>sleep concerns</w:t>
      </w:r>
    </w:p>
    <w:p w14:paraId="5F72B9A9" w14:textId="703742CB" w:rsidR="003B1B68" w:rsidRDefault="000C6439" w:rsidP="003B1B68">
      <w:pPr>
        <w:pStyle w:val="ListParagraph"/>
        <w:numPr>
          <w:ilvl w:val="0"/>
          <w:numId w:val="9"/>
        </w:numPr>
        <w:tabs>
          <w:tab w:val="left" w:pos="6585"/>
        </w:tabs>
        <w:ind w:left="360"/>
      </w:pPr>
      <w:r>
        <w:t>P</w:t>
      </w:r>
      <w:r w:rsidR="003B1B68">
        <w:t>sychiatric and cognitive conditions</w:t>
      </w:r>
    </w:p>
    <w:p w14:paraId="757F4B65" w14:textId="35C0AEC8" w:rsidR="003B1B68" w:rsidRDefault="007E32CE" w:rsidP="003B1B68">
      <w:pPr>
        <w:pStyle w:val="ListParagraph"/>
        <w:numPr>
          <w:ilvl w:val="0"/>
          <w:numId w:val="9"/>
        </w:numPr>
        <w:tabs>
          <w:tab w:val="left" w:pos="6585"/>
        </w:tabs>
      </w:pPr>
      <w:r>
        <w:t>Active</w:t>
      </w:r>
      <w:r w:rsidR="003B1B68">
        <w:t xml:space="preserve"> psychiatric symptoms</w:t>
      </w:r>
    </w:p>
    <w:p w14:paraId="3D262463" w14:textId="7B4ECE24" w:rsidR="003B1B68" w:rsidRDefault="003B1B68" w:rsidP="003B1B68">
      <w:pPr>
        <w:pStyle w:val="ListParagraph"/>
        <w:numPr>
          <w:ilvl w:val="0"/>
          <w:numId w:val="9"/>
        </w:numPr>
        <w:tabs>
          <w:tab w:val="left" w:pos="6585"/>
        </w:tabs>
      </w:pPr>
      <w:r>
        <w:t>persistent disability</w:t>
      </w:r>
    </w:p>
    <w:p w14:paraId="5BE27487" w14:textId="199D3A9C" w:rsidR="003B1B68" w:rsidRDefault="003B1B68" w:rsidP="003B1B68">
      <w:pPr>
        <w:pStyle w:val="ListParagraph"/>
        <w:numPr>
          <w:ilvl w:val="0"/>
          <w:numId w:val="9"/>
        </w:numPr>
        <w:tabs>
          <w:tab w:val="left" w:pos="6585"/>
        </w:tabs>
      </w:pPr>
      <w:r>
        <w:t>cognitive functioning</w:t>
      </w:r>
    </w:p>
    <w:p w14:paraId="483693CE" w14:textId="70D11CAD" w:rsidR="003B1B68" w:rsidRDefault="003B1B68" w:rsidP="003B1B68">
      <w:pPr>
        <w:pStyle w:val="ListParagraph"/>
        <w:numPr>
          <w:ilvl w:val="0"/>
          <w:numId w:val="9"/>
        </w:numPr>
        <w:tabs>
          <w:tab w:val="left" w:pos="6585"/>
        </w:tabs>
      </w:pPr>
      <w:r>
        <w:t>trauma related needs</w:t>
      </w:r>
    </w:p>
    <w:p w14:paraId="167B993B" w14:textId="1EB2399D" w:rsidR="003B1B68" w:rsidRDefault="003B1B68" w:rsidP="003B1B68">
      <w:pPr>
        <w:pStyle w:val="ListParagraph"/>
        <w:numPr>
          <w:ilvl w:val="0"/>
          <w:numId w:val="9"/>
        </w:numPr>
        <w:tabs>
          <w:tab w:val="left" w:pos="6585"/>
        </w:tabs>
      </w:pPr>
      <w:r>
        <w:t>psychiatric and cognitive history</w:t>
      </w:r>
    </w:p>
    <w:p w14:paraId="0D6D8051" w14:textId="0FCAFA7A" w:rsidR="003B1B68" w:rsidRDefault="000C6439" w:rsidP="003B1B68">
      <w:pPr>
        <w:pStyle w:val="ListParagraph"/>
        <w:numPr>
          <w:ilvl w:val="0"/>
          <w:numId w:val="9"/>
        </w:numPr>
        <w:tabs>
          <w:tab w:val="left" w:pos="6585"/>
        </w:tabs>
        <w:ind w:left="360"/>
      </w:pPr>
      <w:r>
        <w:t>S</w:t>
      </w:r>
      <w:r w:rsidR="003B1B68">
        <w:t>ubstance use related risks</w:t>
      </w:r>
    </w:p>
    <w:p w14:paraId="7214409E" w14:textId="0DFFEAFB" w:rsidR="003B1B68" w:rsidRDefault="003B1B68" w:rsidP="003B1B68">
      <w:pPr>
        <w:pStyle w:val="ListParagraph"/>
        <w:numPr>
          <w:ilvl w:val="0"/>
          <w:numId w:val="9"/>
        </w:numPr>
        <w:tabs>
          <w:tab w:val="left" w:pos="6585"/>
        </w:tabs>
      </w:pPr>
      <w:r>
        <w:t>likelihood of engaging in risky substance use</w:t>
      </w:r>
    </w:p>
    <w:p w14:paraId="7A76529D" w14:textId="163E50CD" w:rsidR="003B1B68" w:rsidRDefault="003B1B68" w:rsidP="003B1B68">
      <w:pPr>
        <w:pStyle w:val="ListParagraph"/>
        <w:numPr>
          <w:ilvl w:val="0"/>
          <w:numId w:val="9"/>
        </w:numPr>
        <w:tabs>
          <w:tab w:val="left" w:pos="6585"/>
        </w:tabs>
      </w:pPr>
      <w:r>
        <w:t xml:space="preserve">likelihood of engaging in risky </w:t>
      </w:r>
      <w:r w:rsidR="000C6439">
        <w:t>SUD</w:t>
      </w:r>
      <w:r>
        <w:t>-related behaviors</w:t>
      </w:r>
    </w:p>
    <w:p w14:paraId="787BBEB8" w14:textId="5795E626" w:rsidR="003B1B68" w:rsidRDefault="000C6439" w:rsidP="003B1B68">
      <w:pPr>
        <w:pStyle w:val="ListParagraph"/>
        <w:numPr>
          <w:ilvl w:val="0"/>
          <w:numId w:val="9"/>
        </w:numPr>
        <w:tabs>
          <w:tab w:val="left" w:pos="6585"/>
        </w:tabs>
        <w:ind w:left="360"/>
      </w:pPr>
      <w:r>
        <w:t>R</w:t>
      </w:r>
      <w:r w:rsidR="003B1B68">
        <w:t>ecovery environment interactions</w:t>
      </w:r>
    </w:p>
    <w:p w14:paraId="1EF36E98" w14:textId="7BE68107" w:rsidR="003B1B68" w:rsidRDefault="003B1B68" w:rsidP="003B1B68">
      <w:pPr>
        <w:pStyle w:val="ListParagraph"/>
        <w:numPr>
          <w:ilvl w:val="0"/>
          <w:numId w:val="9"/>
        </w:numPr>
        <w:tabs>
          <w:tab w:val="left" w:pos="6585"/>
        </w:tabs>
      </w:pPr>
      <w:r>
        <w:t>ability to function effectively in the current environment</w:t>
      </w:r>
    </w:p>
    <w:p w14:paraId="35BA9ECC" w14:textId="536ACB47" w:rsidR="003B1B68" w:rsidRDefault="003B1B68" w:rsidP="003B1B68">
      <w:pPr>
        <w:pStyle w:val="ListParagraph"/>
        <w:numPr>
          <w:ilvl w:val="0"/>
          <w:numId w:val="9"/>
        </w:numPr>
        <w:tabs>
          <w:tab w:val="left" w:pos="6585"/>
        </w:tabs>
      </w:pPr>
      <w:r>
        <w:t>safety in current environment</w:t>
      </w:r>
    </w:p>
    <w:p w14:paraId="3E85FB66" w14:textId="350A4B4D" w:rsidR="003B1B68" w:rsidRDefault="003B1B68" w:rsidP="003B1B68">
      <w:pPr>
        <w:pStyle w:val="ListParagraph"/>
        <w:numPr>
          <w:ilvl w:val="0"/>
          <w:numId w:val="9"/>
        </w:numPr>
        <w:tabs>
          <w:tab w:val="left" w:pos="6585"/>
        </w:tabs>
      </w:pPr>
      <w:r>
        <w:t>support in current environment</w:t>
      </w:r>
    </w:p>
    <w:p w14:paraId="440B844C" w14:textId="08DF2B3C" w:rsidR="003B1B68" w:rsidRDefault="003B1B68" w:rsidP="003B1B68">
      <w:pPr>
        <w:pStyle w:val="ListParagraph"/>
        <w:numPr>
          <w:ilvl w:val="0"/>
          <w:numId w:val="9"/>
        </w:numPr>
        <w:tabs>
          <w:tab w:val="left" w:pos="6585"/>
        </w:tabs>
      </w:pPr>
      <w:r>
        <w:t>cultural perceptions of substance use and addiction</w:t>
      </w:r>
    </w:p>
    <w:p w14:paraId="778CF23D" w14:textId="4070E16F" w:rsidR="003B1B68" w:rsidRDefault="000C6439" w:rsidP="003B1B68">
      <w:pPr>
        <w:pStyle w:val="ListParagraph"/>
        <w:numPr>
          <w:ilvl w:val="0"/>
          <w:numId w:val="9"/>
        </w:numPr>
        <w:tabs>
          <w:tab w:val="left" w:pos="6585"/>
        </w:tabs>
        <w:ind w:left="360"/>
      </w:pPr>
      <w:r>
        <w:t>P</w:t>
      </w:r>
      <w:r w:rsidR="003B1B68">
        <w:t>erson</w:t>
      </w:r>
      <w:r>
        <w:t>-</w:t>
      </w:r>
      <w:r w:rsidR="003B1B68">
        <w:t>centered considerations</w:t>
      </w:r>
    </w:p>
    <w:p w14:paraId="2EDF32F7" w14:textId="43B2E9D3" w:rsidR="003B1B68" w:rsidRDefault="003B1B68" w:rsidP="003B1B68">
      <w:pPr>
        <w:pStyle w:val="ListParagraph"/>
        <w:numPr>
          <w:ilvl w:val="0"/>
          <w:numId w:val="9"/>
        </w:numPr>
        <w:tabs>
          <w:tab w:val="left" w:pos="6585"/>
        </w:tabs>
      </w:pPr>
      <w:r>
        <w:t>barriers to care</w:t>
      </w:r>
    </w:p>
    <w:p w14:paraId="26B811EA" w14:textId="19F7F490" w:rsidR="003B1B68" w:rsidRDefault="007E32CE" w:rsidP="003B1B68">
      <w:pPr>
        <w:pStyle w:val="ListParagraph"/>
        <w:numPr>
          <w:ilvl w:val="0"/>
          <w:numId w:val="9"/>
        </w:numPr>
        <w:tabs>
          <w:tab w:val="left" w:pos="6585"/>
        </w:tabs>
      </w:pPr>
      <w:r>
        <w:t>Patient</w:t>
      </w:r>
      <w:r w:rsidR="003B1B68">
        <w:t xml:space="preserve"> preferences</w:t>
      </w:r>
    </w:p>
    <w:p w14:paraId="744F6D75" w14:textId="262727ED" w:rsidR="003B1B68" w:rsidRDefault="003B1B68" w:rsidP="003B1B68">
      <w:pPr>
        <w:pStyle w:val="ListParagraph"/>
        <w:numPr>
          <w:ilvl w:val="0"/>
          <w:numId w:val="9"/>
        </w:numPr>
        <w:tabs>
          <w:tab w:val="left" w:pos="6585"/>
        </w:tabs>
      </w:pPr>
      <w:r>
        <w:t>need for motivational enhancement</w:t>
      </w:r>
    </w:p>
    <w:p w14:paraId="48019B6B" w14:textId="42B5F9F7" w:rsidR="007C4131" w:rsidRPr="003B1B68" w:rsidRDefault="007C4131" w:rsidP="007C4131">
      <w:pPr>
        <w:tabs>
          <w:tab w:val="left" w:pos="6585"/>
        </w:tabs>
      </w:pPr>
      <w:r>
        <w:lastRenderedPageBreak/>
        <w:t xml:space="preserve">Ideally, </w:t>
      </w:r>
      <w:r w:rsidR="006A1B34">
        <w:t>a</w:t>
      </w:r>
      <w:r w:rsidR="00776EF6">
        <w:t>gencies should use psychometrically validated instruments</w:t>
      </w:r>
      <w:r w:rsidR="006A1B34">
        <w:t>. Clinicians should discern stages of change and obtain collateral input whenever possible. Clinicians should strive to go beyond diagnoses to cocreate a shared formulation with patients of what happened to them, their strengths, their challenges, what they want to achieve in their life and in treatment, and how the clinician and others can help them. This should happen prior to a level of care determination or treatment planning.</w:t>
      </w:r>
    </w:p>
    <w:p w14:paraId="03F4B8BB" w14:textId="5E054A45" w:rsidR="003B1B68" w:rsidRPr="0009478C" w:rsidRDefault="0009478C" w:rsidP="00FB3813">
      <w:pPr>
        <w:tabs>
          <w:tab w:val="left" w:pos="6585"/>
        </w:tabs>
        <w:rPr>
          <w:bCs/>
        </w:rPr>
      </w:pPr>
      <w:r>
        <w:rPr>
          <w:bCs/>
        </w:rPr>
        <w:t xml:space="preserve">Traditional mental health agencies should provide training and support to clinicians to help </w:t>
      </w:r>
      <w:r w:rsidR="007C4131">
        <w:rPr>
          <w:bCs/>
        </w:rPr>
        <w:t>them learn</w:t>
      </w:r>
      <w:r>
        <w:rPr>
          <w:bCs/>
        </w:rPr>
        <w:t xml:space="preserve"> the ASAM</w:t>
      </w:r>
      <w:r w:rsidR="00EC7D59">
        <w:rPr>
          <w:bCs/>
        </w:rPr>
        <w:t xml:space="preserve"> </w:t>
      </w:r>
      <w:r>
        <w:rPr>
          <w:bCs/>
        </w:rPr>
        <w:t>criteria</w:t>
      </w:r>
      <w:r w:rsidR="00EC7D59">
        <w:rPr>
          <w:bCs/>
        </w:rPr>
        <w:t xml:space="preserve"> </w:t>
      </w:r>
      <w:r>
        <w:rPr>
          <w:bCs/>
        </w:rPr>
        <w:t>and use them for both level of care determinations and treatment planning.</w:t>
      </w:r>
      <w:r w:rsidR="00EC7D59">
        <w:rPr>
          <w:bCs/>
        </w:rPr>
        <w:t xml:space="preserve"> </w:t>
      </w:r>
      <w:r>
        <w:rPr>
          <w:bCs/>
        </w:rPr>
        <w:t xml:space="preserve">The ASAM criteria also provide detailed guidelines for service components, procedures, and </w:t>
      </w:r>
      <w:r w:rsidR="007C4131">
        <w:rPr>
          <w:bCs/>
        </w:rPr>
        <w:t>timelines for</w:t>
      </w:r>
      <w:r>
        <w:rPr>
          <w:bCs/>
        </w:rPr>
        <w:t xml:space="preserve"> the different levels of care. These guidelines serve as an invaluable roadmap to managers on their journey to cooccurring capability.</w:t>
      </w:r>
    </w:p>
    <w:p w14:paraId="746D7029" w14:textId="4755E18E" w:rsidR="003B1B68" w:rsidRDefault="003B1B68" w:rsidP="00FB3813">
      <w:pPr>
        <w:tabs>
          <w:tab w:val="left" w:pos="6585"/>
        </w:tabs>
      </w:pPr>
      <w:r w:rsidRPr="0009478C">
        <w:rPr>
          <w:bCs/>
        </w:rPr>
        <w:t>There are many paths to</w:t>
      </w:r>
      <w:r>
        <w:t xml:space="preserve"> recovery. clinicians </w:t>
      </w:r>
      <w:r w:rsidR="000C6439">
        <w:t>must be</w:t>
      </w:r>
      <w:r>
        <w:t xml:space="preserve"> able </w:t>
      </w:r>
      <w:r w:rsidR="0009478C">
        <w:t>to engage</w:t>
      </w:r>
      <w:r>
        <w:t xml:space="preserve"> patients at their stage of change and consider both abstinence-based and harm reduction interventions. </w:t>
      </w:r>
      <w:r w:rsidR="0009478C">
        <w:t xml:space="preserve">This is an important component of individualizing treatment. </w:t>
      </w:r>
    </w:p>
    <w:p w14:paraId="3B85D6ED" w14:textId="27CD28A3" w:rsidR="0009478C" w:rsidRDefault="0009478C" w:rsidP="00FB3813">
      <w:pPr>
        <w:tabs>
          <w:tab w:val="left" w:pos="6585"/>
        </w:tabs>
      </w:pPr>
      <w:r>
        <w:t>As with all psychiatric conditions,</w:t>
      </w:r>
      <w:r w:rsidR="00EC7D59">
        <w:t xml:space="preserve"> </w:t>
      </w:r>
      <w:r>
        <w:t>case management is critical</w:t>
      </w:r>
      <w:r w:rsidR="00EC7D59">
        <w:t xml:space="preserve"> </w:t>
      </w:r>
      <w:r>
        <w:t>to recovery.</w:t>
      </w:r>
      <w:r w:rsidR="00EC7D59">
        <w:t xml:space="preserve"> </w:t>
      </w:r>
      <w:r>
        <w:t xml:space="preserve">Because addiction can be so devastating, many patients need case management to restore basic needs such as food and housing </w:t>
      </w:r>
      <w:r w:rsidR="007E32CE">
        <w:t>to</w:t>
      </w:r>
      <w:r>
        <w:t xml:space="preserve"> engage</w:t>
      </w:r>
      <w:r w:rsidR="00EC7D59">
        <w:t xml:space="preserve"> </w:t>
      </w:r>
      <w:r>
        <w:t>in and benefit from treatment.</w:t>
      </w:r>
    </w:p>
    <w:p w14:paraId="631328B8" w14:textId="13CC26A4" w:rsidR="0009478C" w:rsidRDefault="0009478C" w:rsidP="00FB3813">
      <w:pPr>
        <w:tabs>
          <w:tab w:val="left" w:pos="6585"/>
        </w:tabs>
      </w:pPr>
      <w:r>
        <w:t xml:space="preserve">Clinicians should develop the capacity to provide brief </w:t>
      </w:r>
      <w:r w:rsidR="007E32CE">
        <w:t>interventions,</w:t>
      </w:r>
      <w:r>
        <w:t xml:space="preserve"> especially in urgent an</w:t>
      </w:r>
      <w:r w:rsidR="007E32CE">
        <w:t>d</w:t>
      </w:r>
      <w:r>
        <w:t xml:space="preserve"> emergency care settings</w:t>
      </w:r>
      <w:r w:rsidR="00EC7D59">
        <w:t xml:space="preserve"> </w:t>
      </w:r>
      <w:r>
        <w:t>such as emergency room</w:t>
      </w:r>
      <w:r w:rsidR="007E32CE">
        <w:t>s</w:t>
      </w:r>
      <w:r>
        <w:t>.</w:t>
      </w:r>
      <w:r w:rsidR="00EC7D59">
        <w:t xml:space="preserve"> </w:t>
      </w:r>
      <w:r w:rsidR="007E32CE">
        <w:t xml:space="preserve">Screening, </w:t>
      </w:r>
      <w:r>
        <w:t>brief intervention and referral to treatment (SBIRT)</w:t>
      </w:r>
      <w:r w:rsidR="00EC7D59">
        <w:t xml:space="preserve"> </w:t>
      </w:r>
      <w:r>
        <w:t>combined with proactive follow-up significantly improves</w:t>
      </w:r>
      <w:r w:rsidR="00EC7D59">
        <w:t xml:space="preserve"> </w:t>
      </w:r>
      <w:r>
        <w:t>engagement in treatment outcomes.</w:t>
      </w:r>
      <w:r w:rsidR="00EC7D59">
        <w:t xml:space="preserve"> </w:t>
      </w:r>
      <w:r w:rsidR="007E32CE">
        <w:t>Since</w:t>
      </w:r>
      <w:r>
        <w:t xml:space="preserve"> many patients are in a</w:t>
      </w:r>
      <w:r w:rsidR="00EC7D59">
        <w:t xml:space="preserve"> </w:t>
      </w:r>
      <w:r>
        <w:t>pre-contemplative or contemplative stage</w:t>
      </w:r>
      <w:r w:rsidR="00EC7D59">
        <w:t xml:space="preserve"> </w:t>
      </w:r>
      <w:r>
        <w:t>of change,</w:t>
      </w:r>
      <w:r w:rsidR="00EC7D59">
        <w:t xml:space="preserve"> </w:t>
      </w:r>
      <w:r>
        <w:t>brief interventions, including</w:t>
      </w:r>
      <w:r w:rsidR="00EC7D59">
        <w:t xml:space="preserve"> </w:t>
      </w:r>
      <w:r>
        <w:t>motivational enhancement,</w:t>
      </w:r>
      <w:r w:rsidR="00EC7D59">
        <w:t xml:space="preserve"> </w:t>
      </w:r>
      <w:r>
        <w:t>may be the most appropriate</w:t>
      </w:r>
      <w:r w:rsidR="00EC7D59">
        <w:t xml:space="preserve"> </w:t>
      </w:r>
      <w:r>
        <w:t>intervention. When combined with warm, supportive, nonjudgmental engagement, brief interventions can plant a seed</w:t>
      </w:r>
      <w:r w:rsidR="00EC7D59">
        <w:t xml:space="preserve"> </w:t>
      </w:r>
      <w:r>
        <w:t>for future change in recovery.</w:t>
      </w:r>
    </w:p>
    <w:p w14:paraId="71376F58" w14:textId="2107E2E5" w:rsidR="0009478C" w:rsidRDefault="0009478C" w:rsidP="00FB3813">
      <w:pPr>
        <w:tabs>
          <w:tab w:val="left" w:pos="6585"/>
        </w:tabs>
      </w:pPr>
      <w:r>
        <w:t>Change is difficult, and everyone experiences ambivalence when making changes.</w:t>
      </w:r>
      <w:r w:rsidR="00EC7D59">
        <w:t xml:space="preserve"> </w:t>
      </w:r>
      <w:r w:rsidR="004B2245">
        <w:t>This</w:t>
      </w:r>
      <w:r>
        <w:t xml:space="preserve"> is normal and natural.</w:t>
      </w:r>
      <w:r w:rsidR="00EC7D59">
        <w:t xml:space="preserve"> </w:t>
      </w:r>
      <w:r w:rsidR="004B2245">
        <w:t>It is especially true when considering a change in substance use.</w:t>
      </w:r>
      <w:r w:rsidR="00EC7D59">
        <w:t xml:space="preserve"> </w:t>
      </w:r>
      <w:r w:rsidR="004B2245">
        <w:t xml:space="preserve">Clinicians must develop their skills in motivational interviewing to help evoke a patient’s inherent motivation for healing and recovery. Motivational interviewing is a skill that can only be learned with practice and coaching, so agencies need to provide training, coaching, and support for clinicians to practice motivational interviewing skills </w:t>
      </w:r>
      <w:r w:rsidR="007E32CE">
        <w:t>to</w:t>
      </w:r>
      <w:r w:rsidR="004B2245">
        <w:t xml:space="preserve"> become competent in them.</w:t>
      </w:r>
    </w:p>
    <w:p w14:paraId="481BFEFF" w14:textId="6C13A9A5" w:rsidR="004B2245" w:rsidRDefault="004B2245" w:rsidP="00FB3813">
      <w:pPr>
        <w:tabs>
          <w:tab w:val="left" w:pos="6585"/>
        </w:tabs>
      </w:pPr>
      <w:r>
        <w:t>To overcome addictions, patients must learn to manage cravings, urges, and the triggers of cravings, urges, and negative emotional states.</w:t>
      </w:r>
      <w:r w:rsidR="00EC7D59">
        <w:t xml:space="preserve"> </w:t>
      </w:r>
      <w:r>
        <w:t xml:space="preserve">Clinicians must develop the ability to teach behavioral coping skills for triggers and cravings. This involves supporting and motivating </w:t>
      </w:r>
      <w:r>
        <w:lastRenderedPageBreak/>
        <w:t>patients to persist, providing encouragement and support, hope,</w:t>
      </w:r>
      <w:r w:rsidR="00EC7D59">
        <w:t xml:space="preserve"> </w:t>
      </w:r>
      <w:r>
        <w:t>and shame reduction in the face of episodes of return to use.</w:t>
      </w:r>
    </w:p>
    <w:p w14:paraId="021B5CBC" w14:textId="3471A705" w:rsidR="004B2245" w:rsidRDefault="004B2245" w:rsidP="00FB3813">
      <w:pPr>
        <w:tabs>
          <w:tab w:val="left" w:pos="6585"/>
        </w:tabs>
      </w:pPr>
      <w:r>
        <w:t>Meditation and mindfulness are</w:t>
      </w:r>
      <w:r w:rsidR="0048234F">
        <w:t xml:space="preserve"> </w:t>
      </w:r>
      <w:r>
        <w:t>evidence-based interventions for managing negative emotional states, which are prominent with substance use disorders.</w:t>
      </w:r>
      <w:r w:rsidR="0048234F">
        <w:rPr>
          <w:rStyle w:val="EndnoteReference"/>
        </w:rPr>
        <w:endnoteReference w:id="27"/>
      </w:r>
      <w:r w:rsidR="0048234F">
        <w:rPr>
          <w:rStyle w:val="EndnoteReference"/>
        </w:rPr>
        <w:endnoteReference w:id="28"/>
      </w:r>
      <w:r w:rsidR="00EC7D59">
        <w:t xml:space="preserve"> </w:t>
      </w:r>
      <w:r w:rsidR="0048234F">
        <w:t>Clinicians Should develop the capacity to teach these skills. Coing so requires that clinicians themselves practice meditation mindfulness.</w:t>
      </w:r>
      <w:r w:rsidR="00EC7D59">
        <w:t xml:space="preserve"> </w:t>
      </w:r>
      <w:r w:rsidR="0048234F">
        <w:t>Managers can facilitate this by explicitly</w:t>
      </w:r>
      <w:r w:rsidR="00EC7D59">
        <w:t xml:space="preserve"> </w:t>
      </w:r>
      <w:r w:rsidR="0048234F">
        <w:t>encouraging and supporting</w:t>
      </w:r>
      <w:r w:rsidR="00EC7D59">
        <w:t xml:space="preserve"> </w:t>
      </w:r>
      <w:r w:rsidR="0048234F">
        <w:t>these practices</w:t>
      </w:r>
      <w:r w:rsidR="00EC7D59">
        <w:t xml:space="preserve"> </w:t>
      </w:r>
      <w:r w:rsidR="0048234F">
        <w:t>among their clinicians</w:t>
      </w:r>
      <w:r w:rsidR="00EC7D59">
        <w:t xml:space="preserve"> </w:t>
      </w:r>
      <w:r w:rsidR="0048234F">
        <w:t>and other staff.</w:t>
      </w:r>
    </w:p>
    <w:p w14:paraId="59A174AF" w14:textId="6436449D" w:rsidR="0048234F" w:rsidRDefault="00F41A56" w:rsidP="00FB3813">
      <w:pPr>
        <w:tabs>
          <w:tab w:val="left" w:pos="6585"/>
        </w:tabs>
      </w:pPr>
      <w:r>
        <w:t>C</w:t>
      </w:r>
      <w:r w:rsidR="0048234F">
        <w:t>ontingency management</w:t>
      </w:r>
      <w:r>
        <w:t xml:space="preserve"> (CM) </w:t>
      </w:r>
      <w:r w:rsidR="0048234F">
        <w:t xml:space="preserve">has one of the largest effect sizes as an </w:t>
      </w:r>
      <w:r w:rsidR="00A423F5">
        <w:t>intervention for</w:t>
      </w:r>
      <w:r w:rsidR="0048234F">
        <w:t xml:space="preserve"> substance use disorders,</w:t>
      </w:r>
      <w:r w:rsidR="00EC7D59">
        <w:t xml:space="preserve"> </w:t>
      </w:r>
      <w:r w:rsidR="0048234F">
        <w:t>especially when combined</w:t>
      </w:r>
      <w:r w:rsidR="00EC7D59">
        <w:t xml:space="preserve"> </w:t>
      </w:r>
      <w:r w:rsidR="0048234F">
        <w:t>with other evidence-based interventions.</w:t>
      </w:r>
      <w:r w:rsidR="0048234F">
        <w:rPr>
          <w:rStyle w:val="EndnoteReference"/>
        </w:rPr>
        <w:endnoteReference w:id="29"/>
      </w:r>
      <w:r w:rsidR="0048234F">
        <w:rPr>
          <w:rStyle w:val="EndnoteReference"/>
        </w:rPr>
        <w:endnoteReference w:id="30"/>
      </w:r>
      <w:r w:rsidR="00EC7D59">
        <w:t xml:space="preserve"> </w:t>
      </w:r>
      <w:r>
        <w:t>Apart from allocating resources</w:t>
      </w:r>
      <w:r w:rsidR="00EC7D59">
        <w:t xml:space="preserve"> </w:t>
      </w:r>
      <w:r>
        <w:t>for this treatment modality</w:t>
      </w:r>
      <w:r w:rsidR="00EC7D59">
        <w:t xml:space="preserve"> </w:t>
      </w:r>
      <w:r>
        <w:t>and training staff</w:t>
      </w:r>
      <w:r w:rsidR="00EC7D59">
        <w:t xml:space="preserve"> </w:t>
      </w:r>
      <w:r>
        <w:t>in the effective use of CM,</w:t>
      </w:r>
      <w:r w:rsidR="00EC7D59">
        <w:t xml:space="preserve"> </w:t>
      </w:r>
      <w:r>
        <w:t>managers</w:t>
      </w:r>
      <w:r w:rsidR="00EC7D59">
        <w:t xml:space="preserve"> </w:t>
      </w:r>
      <w:r>
        <w:t>must be mindful of potential legal risks, for example kickback concerns, by</w:t>
      </w:r>
      <w:r w:rsidR="00EC7D59">
        <w:t xml:space="preserve"> </w:t>
      </w:r>
      <w:r>
        <w:t>ensuring compliance with evidence-based practices,</w:t>
      </w:r>
      <w:r w:rsidR="00EC7D59">
        <w:t xml:space="preserve"> </w:t>
      </w:r>
      <w:r>
        <w:t>documenting</w:t>
      </w:r>
      <w:r w:rsidR="00EC7D59">
        <w:t xml:space="preserve"> </w:t>
      </w:r>
      <w:r>
        <w:t>contingency management in treatment plans,</w:t>
      </w:r>
      <w:r w:rsidR="00EC7D59">
        <w:t xml:space="preserve"> </w:t>
      </w:r>
      <w:r>
        <w:t>limiting incentive values,</w:t>
      </w:r>
      <w:r w:rsidR="00EC7D59">
        <w:t xml:space="preserve"> </w:t>
      </w:r>
      <w:r>
        <w:t>avoiding tying incentives to referrals,</w:t>
      </w:r>
      <w:r w:rsidR="00EC7D59">
        <w:t xml:space="preserve"> </w:t>
      </w:r>
      <w:r>
        <w:t>having transparency with patients,</w:t>
      </w:r>
      <w:r w:rsidR="00EC7D59">
        <w:t xml:space="preserve"> </w:t>
      </w:r>
      <w:r>
        <w:t>monitoring</w:t>
      </w:r>
      <w:r w:rsidR="00EC7D59">
        <w:t xml:space="preserve"> </w:t>
      </w:r>
      <w:r>
        <w:t>the effectiveness and ethical implementation</w:t>
      </w:r>
      <w:r w:rsidR="00EC7D59">
        <w:t xml:space="preserve"> </w:t>
      </w:r>
      <w:r>
        <w:t>of CM procedures, and considering the use of</w:t>
      </w:r>
      <w:r w:rsidR="00EC7D59">
        <w:t xml:space="preserve"> </w:t>
      </w:r>
      <w:r>
        <w:t>nonmonetary incentives.</w:t>
      </w:r>
      <w:r w:rsidR="00EC7D59">
        <w:t xml:space="preserve"> </w:t>
      </w:r>
      <w:r>
        <w:t>Managers should keep in mind</w:t>
      </w:r>
      <w:r w:rsidR="00EC7D59">
        <w:t xml:space="preserve"> </w:t>
      </w:r>
      <w:r>
        <w:t>state-specific regulations, and advocate for both state and policy regulatory changes to facilitate CM.</w:t>
      </w:r>
    </w:p>
    <w:p w14:paraId="2B5C0B83" w14:textId="6D295F8B" w:rsidR="00F41A56" w:rsidRDefault="00116598" w:rsidP="00FB3813">
      <w:pPr>
        <w:tabs>
          <w:tab w:val="left" w:pos="6585"/>
        </w:tabs>
      </w:pPr>
      <w:r>
        <w:t>Community reinforcement approach (CRA) focuses on modifying the patient’s environment to support recovery.</w:t>
      </w:r>
      <w:r>
        <w:rPr>
          <w:rStyle w:val="EndnoteReference"/>
        </w:rPr>
        <w:endnoteReference w:id="31"/>
      </w:r>
      <w:r>
        <w:rPr>
          <w:rStyle w:val="EndnoteReference"/>
        </w:rPr>
        <w:endnoteReference w:id="32"/>
      </w:r>
      <w:r w:rsidR="00EC7D59">
        <w:t xml:space="preserve"> </w:t>
      </w:r>
      <w:r>
        <w:t>ERA focuses on positive social reinforcements of recovery behaviors</w:t>
      </w:r>
      <w:r w:rsidR="00EC7D59">
        <w:t xml:space="preserve"> </w:t>
      </w:r>
      <w:r>
        <w:t>and reducing reinforcement for substance use. clinicians help</w:t>
      </w:r>
      <w:r w:rsidR="00EC7D59">
        <w:t xml:space="preserve"> </w:t>
      </w:r>
      <w:r>
        <w:t>patients</w:t>
      </w:r>
      <w:r w:rsidR="00EC7D59">
        <w:t xml:space="preserve"> </w:t>
      </w:r>
      <w:r>
        <w:t>bill supportive social environments</w:t>
      </w:r>
      <w:r w:rsidR="00EC7D59">
        <w:t xml:space="preserve"> </w:t>
      </w:r>
      <w:r>
        <w:t>and focus on</w:t>
      </w:r>
      <w:r w:rsidR="00EC7D59">
        <w:t xml:space="preserve"> </w:t>
      </w:r>
      <w:r>
        <w:t>social and vocational skill building</w:t>
      </w:r>
      <w:r w:rsidR="00EC7D59">
        <w:t xml:space="preserve"> </w:t>
      </w:r>
      <w:r>
        <w:t>as well as relapse prevention skills. clinicians encourage</w:t>
      </w:r>
      <w:r w:rsidR="00EC7D59">
        <w:t xml:space="preserve"> </w:t>
      </w:r>
      <w:r>
        <w:t>“sobriety sampling “ for patients to experience the benefits of a substance free lifestyle.</w:t>
      </w:r>
      <w:r w:rsidR="00EC7D59">
        <w:t xml:space="preserve"> </w:t>
      </w:r>
      <w:r>
        <w:t>clinicians work with loved ones to</w:t>
      </w:r>
      <w:r w:rsidR="00EC7D59">
        <w:t xml:space="preserve"> </w:t>
      </w:r>
      <w:r>
        <w:t>create</w:t>
      </w:r>
      <w:r w:rsidR="00EC7D59">
        <w:t xml:space="preserve"> </w:t>
      </w:r>
      <w:r>
        <w:t>incentives</w:t>
      </w:r>
      <w:r w:rsidR="00EC7D59">
        <w:t xml:space="preserve"> </w:t>
      </w:r>
      <w:r>
        <w:t>for abstinence ended focus on enhancing the capacity</w:t>
      </w:r>
      <w:r w:rsidR="00EC7D59">
        <w:t xml:space="preserve"> </w:t>
      </w:r>
      <w:r>
        <w:t>for enjoyment</w:t>
      </w:r>
      <w:r w:rsidR="00EC7D59">
        <w:t xml:space="preserve"> </w:t>
      </w:r>
      <w:r>
        <w:t>and satisfaction</w:t>
      </w:r>
      <w:r w:rsidR="00EC7D59">
        <w:t xml:space="preserve"> </w:t>
      </w:r>
      <w:r>
        <w:t>in a life of recovery.</w:t>
      </w:r>
      <w:r w:rsidR="00EC7D59">
        <w:t xml:space="preserve"> </w:t>
      </w:r>
      <w:r>
        <w:t>An important CRA methodology</w:t>
      </w:r>
      <w:r w:rsidR="00EC7D59">
        <w:t xml:space="preserve"> </w:t>
      </w:r>
      <w:r>
        <w:t>is Community Reinforcement And Family Training (CRAFT),</w:t>
      </w:r>
      <w:r w:rsidR="00EC7D59">
        <w:t xml:space="preserve"> </w:t>
      </w:r>
      <w:r>
        <w:t>in which clinicians</w:t>
      </w:r>
      <w:r w:rsidR="00EC7D59">
        <w:t xml:space="preserve"> </w:t>
      </w:r>
      <w:r>
        <w:t>help</w:t>
      </w:r>
      <w:r w:rsidR="00EC7D59">
        <w:t xml:space="preserve"> </w:t>
      </w:r>
      <w:r>
        <w:t>family members to promote the recovery of their loved ones.</w:t>
      </w:r>
      <w:r w:rsidR="00EC7D59">
        <w:t xml:space="preserve"> </w:t>
      </w:r>
      <w:r>
        <w:t>CRAFT</w:t>
      </w:r>
      <w:r w:rsidR="00EC7D59">
        <w:t xml:space="preserve"> </w:t>
      </w:r>
      <w:r>
        <w:t>emphasizes unconditional kind communication</w:t>
      </w:r>
      <w:r w:rsidR="00EC7D59">
        <w:t xml:space="preserve"> </w:t>
      </w:r>
      <w:r>
        <w:t>and positive incentives for recovery behavior. This remarkably effectiv</w:t>
      </w:r>
      <w:r w:rsidR="007E32CE">
        <w:t>e a</w:t>
      </w:r>
      <w:r>
        <w:t xml:space="preserve">pproach can result in up to 80% </w:t>
      </w:r>
      <w:r w:rsidR="007E32CE">
        <w:t>of</w:t>
      </w:r>
      <w:r>
        <w:t xml:space="preserve"> people with substance use disorders</w:t>
      </w:r>
      <w:r w:rsidR="00EC7D59">
        <w:t xml:space="preserve"> </w:t>
      </w:r>
      <w:r>
        <w:t>entering recovery treatment.</w:t>
      </w:r>
    </w:p>
    <w:p w14:paraId="65E9CDF3" w14:textId="7B38A690" w:rsidR="00342920" w:rsidRDefault="00342920" w:rsidP="00FB3813">
      <w:pPr>
        <w:tabs>
          <w:tab w:val="left" w:pos="6585"/>
        </w:tabs>
      </w:pPr>
      <w:r>
        <w:t>Addiction is a biological, psychological,</w:t>
      </w:r>
      <w:r w:rsidR="00EC7D59">
        <w:t xml:space="preserve"> </w:t>
      </w:r>
      <w:r>
        <w:t>and social illness.</w:t>
      </w:r>
      <w:r w:rsidR="00EC7D59">
        <w:t xml:space="preserve"> </w:t>
      </w:r>
      <w:r>
        <w:t>Because of this, clinicians must also learn to work with</w:t>
      </w:r>
      <w:r w:rsidR="00EC7D59">
        <w:t xml:space="preserve"> </w:t>
      </w:r>
      <w:r>
        <w:t>loved ones of patients and other concerned collaterals.</w:t>
      </w:r>
      <w:r w:rsidR="00EC7D59">
        <w:t xml:space="preserve"> </w:t>
      </w:r>
      <w:r>
        <w:t>Along with CRAFT,</w:t>
      </w:r>
      <w:r w:rsidR="00EC7D59">
        <w:t xml:space="preserve"> </w:t>
      </w:r>
      <w:r>
        <w:t>clinicians</w:t>
      </w:r>
      <w:r w:rsidR="00EC7D59">
        <w:t xml:space="preserve"> </w:t>
      </w:r>
      <w:r>
        <w:t>must learn the principles of Network Therapy developed by</w:t>
      </w:r>
      <w:r w:rsidR="00EC7D59">
        <w:t xml:space="preserve"> </w:t>
      </w:r>
      <w:r>
        <w:t>Mark Galanter.</w:t>
      </w:r>
      <w:r>
        <w:rPr>
          <w:rStyle w:val="EndnoteReference"/>
        </w:rPr>
        <w:endnoteReference w:id="33"/>
      </w:r>
      <w:r>
        <w:t xml:space="preserve"> Network Therapy harnesses the power of a patient’s social network to promote recovery by promoting communication, problem solving skills, providing psychoeducation,</w:t>
      </w:r>
      <w:r w:rsidR="00EC7D59">
        <w:t xml:space="preserve"> </w:t>
      </w:r>
      <w:r>
        <w:lastRenderedPageBreak/>
        <w:t>arranging for ongoing positive reinforcements of recovery behavior, and facilitating long-term support of recovery.</w:t>
      </w:r>
    </w:p>
    <w:p w14:paraId="73F2C76B" w14:textId="37EB8309" w:rsidR="00342920" w:rsidRDefault="004C556E" w:rsidP="00FB3813">
      <w:pPr>
        <w:tabs>
          <w:tab w:val="left" w:pos="6585"/>
        </w:tabs>
      </w:pPr>
      <w:r>
        <w:t>C</w:t>
      </w:r>
      <w:r w:rsidR="00342920">
        <w:t xml:space="preserve">linicians treating addictions must </w:t>
      </w:r>
      <w:r>
        <w:t>also be</w:t>
      </w:r>
      <w:r w:rsidR="00342920">
        <w:t xml:space="preserve"> able to </w:t>
      </w:r>
      <w:r>
        <w:t>facilitate mutual</w:t>
      </w:r>
      <w:r w:rsidR="00342920">
        <w:t xml:space="preserve"> help </w:t>
      </w:r>
      <w:r>
        <w:t>group attendance</w:t>
      </w:r>
      <w:r w:rsidR="00342920">
        <w:t>.</w:t>
      </w:r>
      <w:r w:rsidR="00EC7D59">
        <w:t xml:space="preserve"> </w:t>
      </w:r>
      <w:r>
        <w:t>T</w:t>
      </w:r>
      <w:r w:rsidR="00342920">
        <w:t>hese include 12 step groups</w:t>
      </w:r>
      <w:r>
        <w:t>,</w:t>
      </w:r>
      <w:r w:rsidR="00342920">
        <w:t xml:space="preserve"> SMART </w:t>
      </w:r>
      <w:r>
        <w:t>recovery, and Recovery Dharma.</w:t>
      </w:r>
      <w:r w:rsidR="00EC7D59">
        <w:t xml:space="preserve"> </w:t>
      </w:r>
      <w:r>
        <w:t>It is helpful for clinicians to be able to explain the benefits of these groups,</w:t>
      </w:r>
      <w:r w:rsidR="00EC7D59">
        <w:t xml:space="preserve"> </w:t>
      </w:r>
      <w:r>
        <w:t>oversee attendance,</w:t>
      </w:r>
      <w:r w:rsidR="00EC7D59">
        <w:t xml:space="preserve"> </w:t>
      </w:r>
      <w:r>
        <w:t>and</w:t>
      </w:r>
      <w:r w:rsidR="00EC7D59">
        <w:t xml:space="preserve"> </w:t>
      </w:r>
      <w:r>
        <w:t>teach patients how to use these groups safely and skillfully.</w:t>
      </w:r>
      <w:r w:rsidR="00EC7D59">
        <w:t xml:space="preserve"> </w:t>
      </w:r>
      <w:r>
        <w:t xml:space="preserve">To do this, clinicians should attend these groups themselves </w:t>
      </w:r>
      <w:r w:rsidR="00DC13AA">
        <w:t>to</w:t>
      </w:r>
      <w:r>
        <w:t xml:space="preserve"> get familiar with them.</w:t>
      </w:r>
    </w:p>
    <w:p w14:paraId="4E746645" w14:textId="3E6A7F4C" w:rsidR="004C556E" w:rsidRDefault="004C556E" w:rsidP="00FB3813">
      <w:pPr>
        <w:tabs>
          <w:tab w:val="left" w:pos="6585"/>
        </w:tabs>
      </w:pPr>
      <w:r>
        <w:t>Finally, clinicians need to understand the important role of medications for addiction treatment, particularly for opioid use disorder, alcohol use disorder, and tobacco use disorder.</w:t>
      </w:r>
      <w:r w:rsidR="00EC7D59">
        <w:t xml:space="preserve"> </w:t>
      </w:r>
      <w:r>
        <w:t>Prescribing clinicians should receive training on the use of medications for addiction treatment.</w:t>
      </w:r>
    </w:p>
    <w:p w14:paraId="3F976C89" w14:textId="6B167315" w:rsidR="004C556E" w:rsidRDefault="004C556E" w:rsidP="00FB3813">
      <w:pPr>
        <w:tabs>
          <w:tab w:val="left" w:pos="6585"/>
        </w:tabs>
      </w:pPr>
      <w:r>
        <w:t xml:space="preserve"> Clinicians providing</w:t>
      </w:r>
      <w:r w:rsidR="00EC7D59">
        <w:t xml:space="preserve"> </w:t>
      </w:r>
      <w:r>
        <w:t>addiction psychotherapy should be adept in the following skills:</w:t>
      </w:r>
    </w:p>
    <w:p w14:paraId="75822A75" w14:textId="3245C915" w:rsidR="004C556E" w:rsidRDefault="004C556E" w:rsidP="004C556E">
      <w:pPr>
        <w:pStyle w:val="ListParagraph"/>
        <w:numPr>
          <w:ilvl w:val="0"/>
          <w:numId w:val="11"/>
        </w:numPr>
        <w:tabs>
          <w:tab w:val="left" w:pos="6585"/>
        </w:tabs>
      </w:pPr>
      <w:r>
        <w:t xml:space="preserve"> motivational interviewing;</w:t>
      </w:r>
    </w:p>
    <w:p w14:paraId="3E2307EA" w14:textId="3A3FEA18" w:rsidR="004C556E" w:rsidRDefault="004C556E" w:rsidP="004C556E">
      <w:pPr>
        <w:pStyle w:val="ListParagraph"/>
        <w:numPr>
          <w:ilvl w:val="0"/>
          <w:numId w:val="11"/>
        </w:numPr>
        <w:tabs>
          <w:tab w:val="left" w:pos="6585"/>
        </w:tabs>
      </w:pPr>
      <w:r>
        <w:t xml:space="preserve"> relapse prevention skills; </w:t>
      </w:r>
    </w:p>
    <w:p w14:paraId="5E3C1AC7" w14:textId="77777777" w:rsidR="004C556E" w:rsidRDefault="004C556E" w:rsidP="004C556E">
      <w:pPr>
        <w:pStyle w:val="ListParagraph"/>
        <w:numPr>
          <w:ilvl w:val="0"/>
          <w:numId w:val="11"/>
        </w:numPr>
        <w:tabs>
          <w:tab w:val="left" w:pos="6585"/>
        </w:tabs>
      </w:pPr>
      <w:r>
        <w:t>helping patients with disclosure and emotional resolution of past substance related behaviors;</w:t>
      </w:r>
    </w:p>
    <w:p w14:paraId="1747824A" w14:textId="42E4CA92" w:rsidR="004C556E" w:rsidRDefault="004C556E" w:rsidP="004C556E">
      <w:pPr>
        <w:pStyle w:val="ListParagraph"/>
        <w:numPr>
          <w:ilvl w:val="0"/>
          <w:numId w:val="11"/>
        </w:numPr>
        <w:tabs>
          <w:tab w:val="left" w:pos="6585"/>
        </w:tabs>
      </w:pPr>
      <w:r>
        <w:t>craving and trigger management skills;</w:t>
      </w:r>
    </w:p>
    <w:p w14:paraId="09AAD4C6" w14:textId="42DC3908" w:rsidR="004C556E" w:rsidRDefault="004C556E" w:rsidP="004C556E">
      <w:pPr>
        <w:pStyle w:val="ListParagraph"/>
        <w:numPr>
          <w:ilvl w:val="0"/>
          <w:numId w:val="11"/>
        </w:numPr>
        <w:tabs>
          <w:tab w:val="left" w:pos="6585"/>
        </w:tabs>
      </w:pPr>
      <w:r>
        <w:t xml:space="preserve"> unearthing and addressing shame;</w:t>
      </w:r>
    </w:p>
    <w:p w14:paraId="16F69BEE" w14:textId="77777777" w:rsidR="004C556E" w:rsidRDefault="004C556E" w:rsidP="004C556E">
      <w:pPr>
        <w:pStyle w:val="ListParagraph"/>
        <w:numPr>
          <w:ilvl w:val="0"/>
          <w:numId w:val="11"/>
        </w:numPr>
        <w:tabs>
          <w:tab w:val="left" w:pos="6585"/>
        </w:tabs>
      </w:pPr>
      <w:r>
        <w:t>managing painful emotional states and euphoric recall;</w:t>
      </w:r>
    </w:p>
    <w:p w14:paraId="28A068F6" w14:textId="2A0EDB0F" w:rsidR="004C556E" w:rsidRDefault="004C556E" w:rsidP="004C556E">
      <w:pPr>
        <w:pStyle w:val="ListParagraph"/>
        <w:numPr>
          <w:ilvl w:val="0"/>
          <w:numId w:val="11"/>
        </w:numPr>
        <w:tabs>
          <w:tab w:val="left" w:pos="6585"/>
        </w:tabs>
      </w:pPr>
      <w:r>
        <w:t>considering limiting therapist self-disclosure;</w:t>
      </w:r>
    </w:p>
    <w:p w14:paraId="0C2C5B49" w14:textId="106C077F" w:rsidR="00F41A56" w:rsidRDefault="004C556E" w:rsidP="00CC0243">
      <w:pPr>
        <w:pStyle w:val="ListParagraph"/>
        <w:numPr>
          <w:ilvl w:val="0"/>
          <w:numId w:val="11"/>
        </w:numPr>
        <w:tabs>
          <w:tab w:val="left" w:pos="6585"/>
        </w:tabs>
      </w:pPr>
      <w:r>
        <w:t>managing counter transference regarding past harmful behaviors associated with substance use.</w:t>
      </w:r>
    </w:p>
    <w:p w14:paraId="0CD0EB09" w14:textId="1EED9788" w:rsidR="004C556E" w:rsidRDefault="00A40463" w:rsidP="004C556E">
      <w:pPr>
        <w:tabs>
          <w:tab w:val="left" w:pos="6585"/>
        </w:tabs>
      </w:pPr>
      <w:r>
        <w:t>As with playing a musical instrument, clinicians can only develop these skills with feedback, coaching, and practice. Managers should facilitate video recording of sessions and obtain coaches proficient in addiction psychotherapy to provide feedback and coaching.</w:t>
      </w:r>
    </w:p>
    <w:p w14:paraId="3AEC2EDC" w14:textId="25DD55CB" w:rsidR="00A40463" w:rsidRDefault="00A40463" w:rsidP="004C556E">
      <w:pPr>
        <w:tabs>
          <w:tab w:val="left" w:pos="6585"/>
        </w:tabs>
      </w:pPr>
      <w:r>
        <w:t xml:space="preserve">Where there is addiction, there is also trauma, almost always before the onset of addiction, and always afterwards. All </w:t>
      </w:r>
      <w:r w:rsidR="00DC13AA">
        <w:t>clinicians</w:t>
      </w:r>
      <w:r>
        <w:t xml:space="preserve"> should be able to treat trauma.</w:t>
      </w:r>
    </w:p>
    <w:p w14:paraId="43F4123A" w14:textId="2FF891D4" w:rsidR="00A40463" w:rsidRDefault="00A40463" w:rsidP="004C556E">
      <w:pPr>
        <w:tabs>
          <w:tab w:val="left" w:pos="6585"/>
        </w:tabs>
      </w:pPr>
      <w:r>
        <w:t>As with other psychiatric conditions, agencies and clinician serve the needs of patients through a combination of developing clinical skills,</w:t>
      </w:r>
      <w:r w:rsidR="00EC7D59">
        <w:t xml:space="preserve"> </w:t>
      </w:r>
      <w:r>
        <w:t>Collaboration with other service providers and obtaining consultation</w:t>
      </w:r>
      <w:r w:rsidR="00EC7D59">
        <w:t xml:space="preserve"> </w:t>
      </w:r>
      <w:r>
        <w:t>when needed for more severely ill patients.</w:t>
      </w:r>
      <w:r w:rsidR="00EC7D59">
        <w:t xml:space="preserve"> </w:t>
      </w:r>
      <w:r>
        <w:t>Agencies should develop the capacity to obtain consultation when needed.</w:t>
      </w:r>
    </w:p>
    <w:p w14:paraId="2482E793" w14:textId="63CE518E" w:rsidR="00A40463" w:rsidRDefault="00A40463" w:rsidP="004C556E">
      <w:pPr>
        <w:tabs>
          <w:tab w:val="left" w:pos="6585"/>
        </w:tabs>
      </w:pPr>
      <w:r>
        <w:t xml:space="preserve">Essential components for </w:t>
      </w:r>
      <w:r w:rsidR="009F7509">
        <w:t>providing cooccurring</w:t>
      </w:r>
      <w:r>
        <w:t xml:space="preserve"> care include:</w:t>
      </w:r>
    </w:p>
    <w:p w14:paraId="7CD64D32" w14:textId="7D1BA49A" w:rsidR="00A40463" w:rsidRDefault="009F7509" w:rsidP="00A40463">
      <w:pPr>
        <w:pStyle w:val="ListParagraph"/>
        <w:numPr>
          <w:ilvl w:val="0"/>
          <w:numId w:val="12"/>
        </w:numPr>
        <w:tabs>
          <w:tab w:val="left" w:pos="6585"/>
        </w:tabs>
      </w:pPr>
      <w:r>
        <w:lastRenderedPageBreak/>
        <w:t>A</w:t>
      </w:r>
      <w:r w:rsidR="00A40463">
        <w:t xml:space="preserve"> welcoming setting and staff </w:t>
      </w:r>
    </w:p>
    <w:p w14:paraId="4F142BA0" w14:textId="4E5B493E" w:rsidR="00A40463" w:rsidRDefault="009F7509" w:rsidP="00A40463">
      <w:pPr>
        <w:pStyle w:val="ListParagraph"/>
        <w:numPr>
          <w:ilvl w:val="0"/>
          <w:numId w:val="12"/>
        </w:numPr>
        <w:tabs>
          <w:tab w:val="left" w:pos="6585"/>
        </w:tabs>
      </w:pPr>
      <w:r>
        <w:t>C</w:t>
      </w:r>
      <w:r w:rsidR="00A40463">
        <w:t xml:space="preserve">omprehensive screening </w:t>
      </w:r>
      <w:r>
        <w:t>and assessment</w:t>
      </w:r>
      <w:r w:rsidR="00A40463">
        <w:t xml:space="preserve">; </w:t>
      </w:r>
    </w:p>
    <w:p w14:paraId="05ACDD30" w14:textId="4FC99A2E" w:rsidR="00A40463" w:rsidRDefault="009F7509" w:rsidP="00A40463">
      <w:pPr>
        <w:pStyle w:val="ListParagraph"/>
        <w:numPr>
          <w:ilvl w:val="0"/>
          <w:numId w:val="12"/>
        </w:numPr>
        <w:tabs>
          <w:tab w:val="left" w:pos="6585"/>
        </w:tabs>
      </w:pPr>
      <w:r>
        <w:t>C</w:t>
      </w:r>
      <w:r w:rsidR="00A40463">
        <w:t>ollaboration with existing providers;</w:t>
      </w:r>
    </w:p>
    <w:p w14:paraId="1C5283AB" w14:textId="442FC3DB" w:rsidR="00A40463" w:rsidRDefault="009F7509" w:rsidP="00A40463">
      <w:pPr>
        <w:pStyle w:val="ListParagraph"/>
        <w:numPr>
          <w:ilvl w:val="0"/>
          <w:numId w:val="12"/>
        </w:numPr>
        <w:tabs>
          <w:tab w:val="left" w:pos="6585"/>
        </w:tabs>
      </w:pPr>
      <w:r>
        <w:t>A</w:t>
      </w:r>
      <w:r w:rsidR="00A40463">
        <w:t>dministering additional assessments as indicated;</w:t>
      </w:r>
    </w:p>
    <w:p w14:paraId="35C1CB9D" w14:textId="0CBD0705" w:rsidR="00A40463" w:rsidRDefault="009F7509" w:rsidP="00A40463">
      <w:pPr>
        <w:pStyle w:val="ListParagraph"/>
        <w:numPr>
          <w:ilvl w:val="0"/>
          <w:numId w:val="12"/>
        </w:numPr>
        <w:tabs>
          <w:tab w:val="left" w:pos="6585"/>
        </w:tabs>
      </w:pPr>
      <w:r>
        <w:t>P</w:t>
      </w:r>
      <w:r w:rsidR="00A40463">
        <w:t>roviding integrated treatment;</w:t>
      </w:r>
    </w:p>
    <w:p w14:paraId="1A14B5BE" w14:textId="5C57FB15" w:rsidR="00A40463" w:rsidRDefault="009F7509" w:rsidP="00A40463">
      <w:pPr>
        <w:pStyle w:val="ListParagraph"/>
        <w:numPr>
          <w:ilvl w:val="0"/>
          <w:numId w:val="12"/>
        </w:numPr>
        <w:tabs>
          <w:tab w:val="left" w:pos="6585"/>
        </w:tabs>
      </w:pPr>
      <w:r>
        <w:t>Stage assessment</w:t>
      </w:r>
      <w:r w:rsidR="00A40463">
        <w:t xml:space="preserve"> and stage-managed interventions for all conditions/ASAM dimensions;</w:t>
      </w:r>
    </w:p>
    <w:p w14:paraId="485566CF" w14:textId="1395039B" w:rsidR="00A40463" w:rsidRDefault="00A40463" w:rsidP="00A40463">
      <w:pPr>
        <w:pStyle w:val="ListParagraph"/>
        <w:numPr>
          <w:ilvl w:val="0"/>
          <w:numId w:val="12"/>
        </w:numPr>
        <w:tabs>
          <w:tab w:val="left" w:pos="6585"/>
        </w:tabs>
      </w:pPr>
      <w:r>
        <w:t>Psychoeducation;</w:t>
      </w:r>
    </w:p>
    <w:p w14:paraId="24A50983" w14:textId="0E393495" w:rsidR="00A40463" w:rsidRDefault="009F7509" w:rsidP="00A40463">
      <w:pPr>
        <w:pStyle w:val="ListParagraph"/>
        <w:numPr>
          <w:ilvl w:val="0"/>
          <w:numId w:val="12"/>
        </w:numPr>
        <w:tabs>
          <w:tab w:val="left" w:pos="6585"/>
        </w:tabs>
      </w:pPr>
      <w:r>
        <w:t>S</w:t>
      </w:r>
      <w:r w:rsidR="00A40463">
        <w:t>ymptom management skills training;</w:t>
      </w:r>
    </w:p>
    <w:p w14:paraId="19B6FF2A" w14:textId="5D68FD24" w:rsidR="00A40463" w:rsidRDefault="009F7509" w:rsidP="00A40463">
      <w:pPr>
        <w:pStyle w:val="ListParagraph"/>
        <w:numPr>
          <w:ilvl w:val="0"/>
          <w:numId w:val="12"/>
        </w:numPr>
        <w:tabs>
          <w:tab w:val="left" w:pos="6585"/>
        </w:tabs>
      </w:pPr>
      <w:r>
        <w:t>P</w:t>
      </w:r>
      <w:r w:rsidR="00A40463">
        <w:t>rescriber facilitation;</w:t>
      </w:r>
    </w:p>
    <w:p w14:paraId="2A041278" w14:textId="46137353" w:rsidR="00A40463" w:rsidRDefault="009F7509" w:rsidP="00A40463">
      <w:pPr>
        <w:pStyle w:val="ListParagraph"/>
        <w:numPr>
          <w:ilvl w:val="0"/>
          <w:numId w:val="12"/>
        </w:numPr>
        <w:tabs>
          <w:tab w:val="left" w:pos="6585"/>
        </w:tabs>
      </w:pPr>
      <w:r>
        <w:t>R</w:t>
      </w:r>
      <w:r w:rsidR="00A40463">
        <w:t>outine discussion of cooccurring mental health concerns;</w:t>
      </w:r>
    </w:p>
    <w:p w14:paraId="2EE4234E" w14:textId="2DE2E73B" w:rsidR="00A40463" w:rsidRDefault="009F7509" w:rsidP="00A40463">
      <w:pPr>
        <w:pStyle w:val="ListParagraph"/>
        <w:numPr>
          <w:ilvl w:val="0"/>
          <w:numId w:val="12"/>
        </w:numPr>
        <w:tabs>
          <w:tab w:val="left" w:pos="6585"/>
        </w:tabs>
      </w:pPr>
      <w:r>
        <w:t>Cooccurring friendly recovery culture; and</w:t>
      </w:r>
    </w:p>
    <w:p w14:paraId="157F34F0" w14:textId="0F6C958B" w:rsidR="009F7509" w:rsidRDefault="009F7509" w:rsidP="00A40463">
      <w:pPr>
        <w:pStyle w:val="ListParagraph"/>
        <w:numPr>
          <w:ilvl w:val="0"/>
          <w:numId w:val="12"/>
        </w:numPr>
        <w:tabs>
          <w:tab w:val="left" w:pos="6585"/>
        </w:tabs>
      </w:pPr>
      <w:r>
        <w:t>Transition preparation and planning for all conditions.</w:t>
      </w:r>
    </w:p>
    <w:p w14:paraId="47A32E6E" w14:textId="7753BBF6" w:rsidR="009F7509" w:rsidRDefault="009F7509" w:rsidP="009F7509">
      <w:pPr>
        <w:tabs>
          <w:tab w:val="left" w:pos="6585"/>
        </w:tabs>
      </w:pPr>
      <w:r>
        <w:t>Leadership should ensure</w:t>
      </w:r>
      <w:r w:rsidR="00EC7D59">
        <w:t xml:space="preserve"> </w:t>
      </w:r>
      <w:r>
        <w:t>these components</w:t>
      </w:r>
      <w:r w:rsidR="00EC7D59">
        <w:t xml:space="preserve"> </w:t>
      </w:r>
      <w:r>
        <w:t>are put in place to achieve cooccurring capabilities.</w:t>
      </w:r>
    </w:p>
    <w:p w14:paraId="73849990" w14:textId="1AFB05EE" w:rsidR="009F7509" w:rsidRDefault="009F7509" w:rsidP="009F7509">
      <w:pPr>
        <w:tabs>
          <w:tab w:val="left" w:pos="6585"/>
        </w:tabs>
      </w:pPr>
      <w:r>
        <w:t xml:space="preserve"> </w:t>
      </w:r>
      <w:r w:rsidR="008F4160">
        <w:t>To</w:t>
      </w:r>
      <w:r>
        <w:t xml:space="preserve"> optimize outcomes, we are seeing a gradual shift from a medical model of “evidence-based care” to and </w:t>
      </w:r>
      <w:r w:rsidR="00DC13AA">
        <w:t>outcome-oriented</w:t>
      </w:r>
      <w:r>
        <w:t xml:space="preserve"> model of</w:t>
      </w:r>
      <w:r w:rsidR="00EC7D59">
        <w:t xml:space="preserve"> </w:t>
      </w:r>
      <w:r>
        <w:t xml:space="preserve">“practice-based </w:t>
      </w:r>
      <w:r w:rsidR="00DC13AA">
        <w:t>evidence.</w:t>
      </w:r>
      <w:r>
        <w:t>” This involves privileging client experience, voice, and choice in treatment, and monitoring real-time outcomes and satisfaction.</w:t>
      </w:r>
      <w:r>
        <w:rPr>
          <w:rStyle w:val="EndnoteReference"/>
        </w:rPr>
        <w:endnoteReference w:id="34"/>
      </w:r>
      <w:r>
        <w:t xml:space="preserve"> </w:t>
      </w:r>
      <w:r w:rsidR="00762921">
        <w:t>A</w:t>
      </w:r>
      <w:r>
        <w:t>ll mental health agencies</w:t>
      </w:r>
      <w:r w:rsidR="00762921">
        <w:t>,</w:t>
      </w:r>
      <w:r>
        <w:t xml:space="preserve"> whether cooccurring capable or not, should be engaging in feedback informed treatment (FIT).</w:t>
      </w:r>
      <w:r w:rsidR="00EC7D59">
        <w:t xml:space="preserve"> </w:t>
      </w:r>
      <w:r w:rsidR="00762921">
        <w:t>Doing</w:t>
      </w:r>
      <w:r>
        <w:t xml:space="preserve"> so can improve outcomes up to </w:t>
      </w:r>
      <w:r w:rsidR="00DC13AA">
        <w:t>65% and</w:t>
      </w:r>
      <w:r>
        <w:t xml:space="preserve"> create</w:t>
      </w:r>
      <w:r w:rsidR="00762921">
        <w:t xml:space="preserve"> a platform for using feedback to enhance the ability to provide effective integrated care.</w:t>
      </w:r>
    </w:p>
    <w:p w14:paraId="6614B9DB" w14:textId="5AA14D61" w:rsidR="00762921" w:rsidRDefault="00762921" w:rsidP="009F7509">
      <w:pPr>
        <w:tabs>
          <w:tab w:val="left" w:pos="6585"/>
        </w:tabs>
      </w:pPr>
      <w:r>
        <w:t xml:space="preserve">Some agencies have the capacity to provide </w:t>
      </w:r>
      <w:r w:rsidRPr="00762921">
        <w:rPr>
          <w:b/>
          <w:bCs/>
        </w:rPr>
        <w:t>cooccurring enhanced</w:t>
      </w:r>
      <w:r>
        <w:t xml:space="preserve"> care for patients with very severe distress, risk, and impairment.</w:t>
      </w:r>
      <w:r w:rsidR="00EC7D59">
        <w:t xml:space="preserve"> </w:t>
      </w:r>
      <w:r>
        <w:t>This would include the capacity to treat patients with severe treatment resistant psychotic illnesses and mood disorders, and patients with severe addictions unresponsive tests standard treatment interventions. Cooccurring enhanced programs have enhanced resources, expertise, and a greater capacity for containment and stabilization.</w:t>
      </w:r>
    </w:p>
    <w:p w14:paraId="54617359" w14:textId="5A29703B" w:rsidR="00762921" w:rsidRDefault="00762921" w:rsidP="009F7509">
      <w:pPr>
        <w:tabs>
          <w:tab w:val="left" w:pos="6585"/>
        </w:tabs>
      </w:pPr>
      <w:r>
        <w:t>Cooccurring capable programs should have a welcoming setting with relevant patient- facing materials and signage, relevant treatment curricula,</w:t>
      </w:r>
      <w:r w:rsidR="00EC7D59">
        <w:t xml:space="preserve"> </w:t>
      </w:r>
      <w:r>
        <w:t>cooccurring competent staff,</w:t>
      </w:r>
      <w:r w:rsidR="00EC7D59">
        <w:t xml:space="preserve"> </w:t>
      </w:r>
      <w:r>
        <w:t>and a nonstigmatizing, trauma sensitive</w:t>
      </w:r>
      <w:r w:rsidR="00EC7D59">
        <w:t xml:space="preserve"> </w:t>
      </w:r>
      <w:r>
        <w:t>milieu.</w:t>
      </w:r>
    </w:p>
    <w:p w14:paraId="09EB5EAE" w14:textId="41DD79F2" w:rsidR="00762921" w:rsidRDefault="00762921" w:rsidP="009F7509">
      <w:pPr>
        <w:tabs>
          <w:tab w:val="left" w:pos="6585"/>
        </w:tabs>
      </w:pPr>
      <w:r>
        <w:t>Cooccurring confidence staff receive ongoing</w:t>
      </w:r>
      <w:r w:rsidR="00EC7D59">
        <w:t xml:space="preserve"> </w:t>
      </w:r>
      <w:r>
        <w:t>cooccurring training, feedback, and coaching, including feedback from patients.</w:t>
      </w:r>
      <w:r w:rsidR="00EC7D59">
        <w:t xml:space="preserve"> </w:t>
      </w:r>
      <w:r>
        <w:t>Clinicians can provide services either on-site or via tele-medicine as clinically indicated.</w:t>
      </w:r>
      <w:r w:rsidR="00EC7D59">
        <w:t xml:space="preserve"> </w:t>
      </w:r>
      <w:r>
        <w:t>Staff need access to consultation, mentoring, support, and collaboration to promote both vitality and good outcomes</w:t>
      </w:r>
      <w:r w:rsidR="00EC7D59">
        <w:t xml:space="preserve"> </w:t>
      </w:r>
      <w:r w:rsidR="00A06C6C">
        <w:t>prevent burn out</w:t>
      </w:r>
      <w:r>
        <w:t>.</w:t>
      </w:r>
      <w:r w:rsidR="00EC7D59">
        <w:t xml:space="preserve"> </w:t>
      </w:r>
      <w:r w:rsidR="00A06C6C">
        <w:lastRenderedPageBreak/>
        <w:t>A</w:t>
      </w:r>
      <w:r>
        <w:t>gencies must have access to a psychiatric prescriber competent in providing medications for addiction treatment</w:t>
      </w:r>
      <w:r w:rsidR="00EC7D59">
        <w:t xml:space="preserve"> </w:t>
      </w:r>
      <w:r w:rsidR="00A06C6C">
        <w:t>as well as other psychopharmacology</w:t>
      </w:r>
      <w:r>
        <w:t>. All program</w:t>
      </w:r>
      <w:r w:rsidR="00A06C6C">
        <w:t>s</w:t>
      </w:r>
      <w:r>
        <w:t xml:space="preserve"> should also have crisis intervention capability.</w:t>
      </w:r>
    </w:p>
    <w:p w14:paraId="127886A5" w14:textId="435ACC62" w:rsidR="00A06C6C" w:rsidRDefault="00A06C6C" w:rsidP="009F7509">
      <w:pPr>
        <w:tabs>
          <w:tab w:val="left" w:pos="6585"/>
        </w:tabs>
      </w:pPr>
      <w:r>
        <w:t>Regarding staff training and competencies,</w:t>
      </w:r>
      <w:r w:rsidR="00EC7D59">
        <w:t xml:space="preserve"> </w:t>
      </w:r>
      <w:r>
        <w:t xml:space="preserve">staff should have an awareness of: </w:t>
      </w:r>
    </w:p>
    <w:p w14:paraId="433320D3" w14:textId="75EBD64B" w:rsidR="00A06C6C" w:rsidRPr="00A06C6C" w:rsidRDefault="00A06C6C" w:rsidP="00A06C6C">
      <w:pPr>
        <w:numPr>
          <w:ilvl w:val="0"/>
          <w:numId w:val="13"/>
        </w:numPr>
        <w:tabs>
          <w:tab w:val="left" w:pos="6585"/>
        </w:tabs>
      </w:pPr>
      <w:r w:rsidRPr="00A06C6C">
        <w:t>Evidence-based interventions</w:t>
      </w:r>
      <w:r>
        <w:t>;</w:t>
      </w:r>
    </w:p>
    <w:p w14:paraId="1B7F14F9" w14:textId="7388FE98" w:rsidR="00A06C6C" w:rsidRPr="00A06C6C" w:rsidRDefault="00A06C6C" w:rsidP="00A06C6C">
      <w:pPr>
        <w:numPr>
          <w:ilvl w:val="0"/>
          <w:numId w:val="13"/>
        </w:numPr>
        <w:tabs>
          <w:tab w:val="left" w:pos="6585"/>
        </w:tabs>
      </w:pPr>
      <w:r w:rsidRPr="00A06C6C">
        <w:t>Harm reduction strategies</w:t>
      </w:r>
      <w:r>
        <w:t>;</w:t>
      </w:r>
    </w:p>
    <w:p w14:paraId="75545185" w14:textId="699BF717" w:rsidR="00A06C6C" w:rsidRPr="00A06C6C" w:rsidRDefault="00A06C6C" w:rsidP="00A06C6C">
      <w:pPr>
        <w:numPr>
          <w:ilvl w:val="0"/>
          <w:numId w:val="13"/>
        </w:numPr>
        <w:tabs>
          <w:tab w:val="left" w:pos="6585"/>
        </w:tabs>
      </w:pPr>
      <w:r w:rsidRPr="00A06C6C">
        <w:t>Specific treatment population needs</w:t>
      </w:r>
      <w:r>
        <w:t>;</w:t>
      </w:r>
    </w:p>
    <w:p w14:paraId="3EC85CF1" w14:textId="1F632086" w:rsidR="00A06C6C" w:rsidRPr="00A06C6C" w:rsidRDefault="00A06C6C" w:rsidP="00A06C6C">
      <w:pPr>
        <w:numPr>
          <w:ilvl w:val="0"/>
          <w:numId w:val="13"/>
        </w:numPr>
        <w:tabs>
          <w:tab w:val="left" w:pos="6585"/>
        </w:tabs>
      </w:pPr>
      <w:r w:rsidRPr="00A06C6C">
        <w:t>Recurrence management strategies</w:t>
      </w:r>
      <w:r>
        <w:t>;</w:t>
      </w:r>
    </w:p>
    <w:p w14:paraId="27A26CAF" w14:textId="48B9F035" w:rsidR="00A06C6C" w:rsidRPr="00A06C6C" w:rsidRDefault="00A06C6C" w:rsidP="00A06C6C">
      <w:pPr>
        <w:numPr>
          <w:ilvl w:val="0"/>
          <w:numId w:val="13"/>
        </w:numPr>
        <w:tabs>
          <w:tab w:val="left" w:pos="6585"/>
        </w:tabs>
      </w:pPr>
      <w:r w:rsidRPr="00A06C6C">
        <w:t>Stigma reduction strategies</w:t>
      </w:r>
      <w:r>
        <w:t>; and</w:t>
      </w:r>
    </w:p>
    <w:p w14:paraId="1D3034F7" w14:textId="082AEC2E" w:rsidR="00A06C6C" w:rsidRDefault="00A06C6C" w:rsidP="00A06C6C">
      <w:pPr>
        <w:numPr>
          <w:ilvl w:val="0"/>
          <w:numId w:val="13"/>
        </w:numPr>
        <w:tabs>
          <w:tab w:val="left" w:pos="6585"/>
        </w:tabs>
      </w:pPr>
      <w:r w:rsidRPr="00A06C6C">
        <w:t>Strategies for supporting effective integrated care</w:t>
      </w:r>
      <w:r>
        <w:t>.</w:t>
      </w:r>
    </w:p>
    <w:p w14:paraId="3F0C5EF3" w14:textId="157B5B80" w:rsidR="00A06C6C" w:rsidRDefault="00A06C6C" w:rsidP="00A06C6C">
      <w:pPr>
        <w:tabs>
          <w:tab w:val="left" w:pos="6585"/>
        </w:tabs>
      </w:pPr>
      <w:r>
        <w:t>To create cooccurring capability, leadership must provide several forms of ongoing training;</w:t>
      </w:r>
    </w:p>
    <w:p w14:paraId="34B48C90" w14:textId="77777777" w:rsidR="00A06C6C" w:rsidRPr="00A06C6C" w:rsidRDefault="00A06C6C" w:rsidP="00A06C6C">
      <w:pPr>
        <w:numPr>
          <w:ilvl w:val="0"/>
          <w:numId w:val="14"/>
        </w:numPr>
        <w:tabs>
          <w:tab w:val="left" w:pos="6585"/>
        </w:tabs>
      </w:pPr>
      <w:r w:rsidRPr="00A06C6C">
        <w:t>Didactic</w:t>
      </w:r>
    </w:p>
    <w:p w14:paraId="0D81333A" w14:textId="01F2CC94" w:rsidR="00A06C6C" w:rsidRPr="00A06C6C" w:rsidRDefault="00A06C6C" w:rsidP="00A06C6C">
      <w:pPr>
        <w:numPr>
          <w:ilvl w:val="0"/>
          <w:numId w:val="14"/>
        </w:numPr>
        <w:tabs>
          <w:tab w:val="left" w:pos="6585"/>
        </w:tabs>
      </w:pPr>
      <w:r w:rsidRPr="00A06C6C">
        <w:t xml:space="preserve">On the </w:t>
      </w:r>
      <w:r>
        <w:t>j</w:t>
      </w:r>
      <w:r w:rsidRPr="00A06C6C">
        <w:t>ob</w:t>
      </w:r>
      <w:r>
        <w:t xml:space="preserve"> training</w:t>
      </w:r>
    </w:p>
    <w:p w14:paraId="3096F36A" w14:textId="77777777" w:rsidR="00A06C6C" w:rsidRPr="00A06C6C" w:rsidRDefault="00A06C6C" w:rsidP="00A06C6C">
      <w:pPr>
        <w:numPr>
          <w:ilvl w:val="0"/>
          <w:numId w:val="14"/>
        </w:numPr>
        <w:tabs>
          <w:tab w:val="left" w:pos="6585"/>
        </w:tabs>
      </w:pPr>
      <w:r w:rsidRPr="00A06C6C">
        <w:t>Practice supports</w:t>
      </w:r>
    </w:p>
    <w:p w14:paraId="2A04FDF4" w14:textId="77777777" w:rsidR="00A06C6C" w:rsidRPr="00A06C6C" w:rsidRDefault="00A06C6C" w:rsidP="00A06C6C">
      <w:pPr>
        <w:numPr>
          <w:ilvl w:val="0"/>
          <w:numId w:val="14"/>
        </w:numPr>
        <w:tabs>
          <w:tab w:val="left" w:pos="6585"/>
        </w:tabs>
      </w:pPr>
      <w:r w:rsidRPr="00A06C6C">
        <w:t>Continuing supervision</w:t>
      </w:r>
    </w:p>
    <w:p w14:paraId="1C8F4851" w14:textId="77777777" w:rsidR="00A06C6C" w:rsidRPr="00A06C6C" w:rsidRDefault="00A06C6C" w:rsidP="00A06C6C">
      <w:pPr>
        <w:numPr>
          <w:ilvl w:val="0"/>
          <w:numId w:val="14"/>
        </w:numPr>
        <w:tabs>
          <w:tab w:val="left" w:pos="6585"/>
        </w:tabs>
      </w:pPr>
      <w:r w:rsidRPr="00A06C6C">
        <w:t>Case consultation</w:t>
      </w:r>
    </w:p>
    <w:p w14:paraId="3FD61AA0" w14:textId="77777777" w:rsidR="00A06C6C" w:rsidRPr="00A06C6C" w:rsidRDefault="00A06C6C" w:rsidP="00A06C6C">
      <w:pPr>
        <w:numPr>
          <w:ilvl w:val="0"/>
          <w:numId w:val="14"/>
        </w:numPr>
        <w:tabs>
          <w:tab w:val="left" w:pos="6585"/>
        </w:tabs>
      </w:pPr>
      <w:r w:rsidRPr="00A06C6C">
        <w:t>Mentoring</w:t>
      </w:r>
    </w:p>
    <w:p w14:paraId="2E23BF00" w14:textId="31578160" w:rsidR="00A06C6C" w:rsidRDefault="00A06C6C" w:rsidP="00A06C6C">
      <w:pPr>
        <w:numPr>
          <w:ilvl w:val="0"/>
          <w:numId w:val="14"/>
        </w:numPr>
        <w:tabs>
          <w:tab w:val="left" w:pos="6585"/>
        </w:tabs>
      </w:pPr>
      <w:r>
        <w:t>Feedback informed Treatment (</w:t>
      </w:r>
      <w:r w:rsidRPr="00A06C6C">
        <w:t>FIT</w:t>
      </w:r>
      <w:r>
        <w:t>)</w:t>
      </w:r>
      <w:r w:rsidRPr="00A06C6C">
        <w:t xml:space="preserve"> consultation</w:t>
      </w:r>
    </w:p>
    <w:p w14:paraId="49F77B67" w14:textId="1887D5DA" w:rsidR="00A06C6C" w:rsidRDefault="00A06C6C" w:rsidP="00A06C6C">
      <w:pPr>
        <w:numPr>
          <w:ilvl w:val="0"/>
          <w:numId w:val="14"/>
        </w:numPr>
        <w:tabs>
          <w:tab w:val="left" w:pos="6585"/>
        </w:tabs>
      </w:pPr>
      <w:r w:rsidRPr="00A06C6C">
        <w:t>Deliberate practice coaching</w:t>
      </w:r>
    </w:p>
    <w:p w14:paraId="7E57F735" w14:textId="76C76A7E" w:rsidR="00A06C6C" w:rsidRDefault="00A06C6C" w:rsidP="00A06C6C">
      <w:pPr>
        <w:tabs>
          <w:tab w:val="left" w:pos="6585"/>
        </w:tabs>
      </w:pPr>
      <w:r>
        <w:t>Clinical efficacy results from a combination of knowledge and skill. Skill results from feedback, coaching, and deliberate practice just beyond the bounds of the clinician</w:t>
      </w:r>
      <w:r w:rsidR="00DC13AA">
        <w:t>’</w:t>
      </w:r>
      <w:r>
        <w:t xml:space="preserve">s </w:t>
      </w:r>
      <w:r w:rsidR="00DC13AA">
        <w:t>competence</w:t>
      </w:r>
      <w:r>
        <w:t>. Investment by leadership in deliberate practice is a long-term investment with results accruing over a period of years. Leaders</w:t>
      </w:r>
      <w:r w:rsidR="00DC13AA">
        <w:t xml:space="preserve"> should hire </w:t>
      </w:r>
      <w:r>
        <w:t xml:space="preserve">clinicians with a passion for excellence, humility, and an openness to receiving feedback, and support </w:t>
      </w:r>
      <w:r w:rsidR="00DC13AA">
        <w:t>them</w:t>
      </w:r>
      <w:r>
        <w:t xml:space="preserve"> for engagement in deliberate practice activities.</w:t>
      </w:r>
      <w:r>
        <w:rPr>
          <w:rStyle w:val="EndnoteReference"/>
        </w:rPr>
        <w:endnoteReference w:id="35"/>
      </w:r>
    </w:p>
    <w:p w14:paraId="4E38E1EF" w14:textId="7B09CB1E" w:rsidR="004D3869" w:rsidRDefault="004D3869" w:rsidP="009F7509">
      <w:pPr>
        <w:tabs>
          <w:tab w:val="left" w:pos="6585"/>
        </w:tabs>
      </w:pPr>
      <w:r>
        <w:t xml:space="preserve"> Clinician cooccurring competencies include:</w:t>
      </w:r>
    </w:p>
    <w:p w14:paraId="70F0C09E" w14:textId="216F8E83" w:rsidR="004D3869" w:rsidRPr="004D3869" w:rsidRDefault="004D3869" w:rsidP="004D3869">
      <w:pPr>
        <w:numPr>
          <w:ilvl w:val="0"/>
          <w:numId w:val="15"/>
        </w:numPr>
        <w:tabs>
          <w:tab w:val="left" w:pos="6585"/>
        </w:tabs>
      </w:pPr>
      <w:r w:rsidRPr="004D3869">
        <w:t>Recogniz</w:t>
      </w:r>
      <w:r>
        <w:t xml:space="preserve">ing mental health </w:t>
      </w:r>
      <w:r w:rsidRPr="004D3869">
        <w:t>and</w:t>
      </w:r>
      <w:r>
        <w:t xml:space="preserve"> substance use disorder </w:t>
      </w:r>
      <w:r w:rsidRPr="004D3869">
        <w:t>concerns</w:t>
      </w:r>
      <w:r>
        <w:t>;</w:t>
      </w:r>
    </w:p>
    <w:p w14:paraId="5F1A57CC" w14:textId="2980553E" w:rsidR="004D3869" w:rsidRPr="004D3869" w:rsidRDefault="004D3869" w:rsidP="004D3869">
      <w:pPr>
        <w:numPr>
          <w:ilvl w:val="0"/>
          <w:numId w:val="15"/>
        </w:numPr>
        <w:tabs>
          <w:tab w:val="left" w:pos="6585"/>
        </w:tabs>
      </w:pPr>
      <w:r w:rsidRPr="004D3869">
        <w:t>Deliver</w:t>
      </w:r>
      <w:r>
        <w:t>ing</w:t>
      </w:r>
      <w:r w:rsidRPr="004D3869">
        <w:t xml:space="preserve"> trauma-sensitive assessments and care</w:t>
      </w:r>
    </w:p>
    <w:p w14:paraId="10A70441" w14:textId="3B5306B6" w:rsidR="004D3869" w:rsidRPr="004D3869" w:rsidRDefault="004D3869" w:rsidP="004D3869">
      <w:pPr>
        <w:numPr>
          <w:ilvl w:val="0"/>
          <w:numId w:val="15"/>
        </w:numPr>
        <w:tabs>
          <w:tab w:val="left" w:pos="6585"/>
        </w:tabs>
      </w:pPr>
      <w:r w:rsidRPr="004D3869">
        <w:lastRenderedPageBreak/>
        <w:t>Screening for risk</w:t>
      </w:r>
      <w:r>
        <w:t>;</w:t>
      </w:r>
    </w:p>
    <w:p w14:paraId="725AEE9A" w14:textId="7B355020" w:rsidR="004D3869" w:rsidRPr="004D3869" w:rsidRDefault="004D3869" w:rsidP="004D3869">
      <w:pPr>
        <w:numPr>
          <w:ilvl w:val="0"/>
          <w:numId w:val="15"/>
        </w:numPr>
        <w:tabs>
          <w:tab w:val="left" w:pos="6585"/>
        </w:tabs>
      </w:pPr>
      <w:r w:rsidRPr="004D3869">
        <w:t>Triage and referral</w:t>
      </w:r>
      <w:r>
        <w:t>;</w:t>
      </w:r>
    </w:p>
    <w:p w14:paraId="2580849B" w14:textId="477E8FB5" w:rsidR="004D3869" w:rsidRPr="004D3869" w:rsidRDefault="004D3869" w:rsidP="004D3869">
      <w:pPr>
        <w:numPr>
          <w:ilvl w:val="0"/>
          <w:numId w:val="15"/>
        </w:numPr>
        <w:tabs>
          <w:tab w:val="left" w:pos="6585"/>
        </w:tabs>
      </w:pPr>
      <w:r>
        <w:t>Providing c</w:t>
      </w:r>
      <w:r w:rsidRPr="004D3869">
        <w:t>are coordination</w:t>
      </w:r>
      <w:r>
        <w:t>;</w:t>
      </w:r>
    </w:p>
    <w:p w14:paraId="4E6BEF1F" w14:textId="0C95BF44" w:rsidR="004D3869" w:rsidRPr="004D3869" w:rsidRDefault="004D3869" w:rsidP="004D3869">
      <w:pPr>
        <w:numPr>
          <w:ilvl w:val="0"/>
          <w:numId w:val="15"/>
        </w:numPr>
        <w:tabs>
          <w:tab w:val="left" w:pos="6585"/>
        </w:tabs>
      </w:pPr>
      <w:r>
        <w:t>Providing f</w:t>
      </w:r>
      <w:r w:rsidRPr="004D3869">
        <w:t>ollow-up</w:t>
      </w:r>
      <w:r>
        <w:t>;</w:t>
      </w:r>
    </w:p>
    <w:p w14:paraId="1DC156AC" w14:textId="27B1C5AE" w:rsidR="004D3869" w:rsidRDefault="004D3869" w:rsidP="004D3869">
      <w:pPr>
        <w:numPr>
          <w:ilvl w:val="0"/>
          <w:numId w:val="15"/>
        </w:numPr>
        <w:tabs>
          <w:tab w:val="left" w:pos="6585"/>
        </w:tabs>
      </w:pPr>
      <w:r>
        <w:t>Conducing o</w:t>
      </w:r>
      <w:r w:rsidRPr="004D3869">
        <w:t>peratively integrated treatment planning</w:t>
      </w:r>
      <w:r>
        <w:t>;</w:t>
      </w:r>
    </w:p>
    <w:p w14:paraId="703F50A8" w14:textId="59C42F02" w:rsidR="004D3869" w:rsidRPr="004D3869" w:rsidRDefault="004D3869" w:rsidP="004D3869">
      <w:pPr>
        <w:numPr>
          <w:ilvl w:val="0"/>
          <w:numId w:val="15"/>
        </w:numPr>
        <w:tabs>
          <w:tab w:val="left" w:pos="6585"/>
        </w:tabs>
      </w:pPr>
      <w:r w:rsidRPr="004D3869">
        <w:t>Support</w:t>
      </w:r>
      <w:r>
        <w:t>ing</w:t>
      </w:r>
      <w:r w:rsidRPr="004D3869">
        <w:t xml:space="preserve"> patient engagement and adherence</w:t>
      </w:r>
      <w:r>
        <w:t>;</w:t>
      </w:r>
    </w:p>
    <w:p w14:paraId="48062794" w14:textId="564C5058" w:rsidR="004D3869" w:rsidRPr="004D3869" w:rsidRDefault="004D3869" w:rsidP="004D3869">
      <w:pPr>
        <w:numPr>
          <w:ilvl w:val="0"/>
          <w:numId w:val="15"/>
        </w:numPr>
        <w:tabs>
          <w:tab w:val="left" w:pos="6585"/>
        </w:tabs>
      </w:pPr>
      <w:r w:rsidRPr="004D3869">
        <w:t>Overcom</w:t>
      </w:r>
      <w:r>
        <w:t>ing</w:t>
      </w:r>
      <w:r w:rsidRPr="004D3869">
        <w:t xml:space="preserve"> systemic barriers to access to care (including stigma)</w:t>
      </w:r>
      <w:r>
        <w:t>;</w:t>
      </w:r>
    </w:p>
    <w:p w14:paraId="2F293DFF" w14:textId="48B31A08" w:rsidR="004D3869" w:rsidRPr="004D3869" w:rsidRDefault="004D3869" w:rsidP="004D3869">
      <w:pPr>
        <w:numPr>
          <w:ilvl w:val="0"/>
          <w:numId w:val="15"/>
        </w:numPr>
        <w:tabs>
          <w:tab w:val="left" w:pos="6585"/>
        </w:tabs>
      </w:pPr>
      <w:r>
        <w:t>Providing i</w:t>
      </w:r>
      <w:r w:rsidRPr="004D3869">
        <w:t>ndividual, family/couples, and group therapy</w:t>
      </w:r>
      <w:r>
        <w:t>;</w:t>
      </w:r>
    </w:p>
    <w:p w14:paraId="5C3C2252" w14:textId="1B8748F8" w:rsidR="004D3869" w:rsidRPr="004D3869" w:rsidRDefault="004D3869" w:rsidP="004D3869">
      <w:pPr>
        <w:numPr>
          <w:ilvl w:val="0"/>
          <w:numId w:val="15"/>
        </w:numPr>
        <w:tabs>
          <w:tab w:val="left" w:pos="6585"/>
        </w:tabs>
      </w:pPr>
      <w:r w:rsidRPr="004D3869">
        <w:t>Facilitat</w:t>
      </w:r>
      <w:r>
        <w:t>ing</w:t>
      </w:r>
      <w:r w:rsidRPr="004D3869">
        <w:t xml:space="preserve"> access to needed care and services</w:t>
      </w:r>
      <w:r>
        <w:t>; a</w:t>
      </w:r>
      <w:r w:rsidR="00DC13AA">
        <w:t>nd</w:t>
      </w:r>
    </w:p>
    <w:p w14:paraId="2190FF7A" w14:textId="506F52B1" w:rsidR="004D3869" w:rsidRDefault="004D3869" w:rsidP="004D3869">
      <w:pPr>
        <w:pStyle w:val="ListParagraph"/>
        <w:numPr>
          <w:ilvl w:val="0"/>
          <w:numId w:val="15"/>
        </w:numPr>
        <w:tabs>
          <w:tab w:val="left" w:pos="6585"/>
        </w:tabs>
      </w:pPr>
      <w:r>
        <w:t>Providing p</w:t>
      </w:r>
      <w:r w:rsidRPr="004D3869">
        <w:t xml:space="preserve">sychoeducation, including </w:t>
      </w:r>
      <w:r>
        <w:t>medications for addiction treatment.</w:t>
      </w:r>
    </w:p>
    <w:p w14:paraId="00A836F1" w14:textId="69ED759A" w:rsidR="004D3869" w:rsidRDefault="004D3869" w:rsidP="004D3869">
      <w:pPr>
        <w:tabs>
          <w:tab w:val="left" w:pos="6585"/>
        </w:tabs>
      </w:pPr>
      <w:r>
        <w:t xml:space="preserve">Change, growth, and </w:t>
      </w:r>
      <w:r w:rsidR="00DC13AA">
        <w:t>learning</w:t>
      </w:r>
      <w:r>
        <w:t xml:space="preserve"> new skills can be challenging.</w:t>
      </w:r>
      <w:r w:rsidR="00EC7D59">
        <w:t xml:space="preserve"> </w:t>
      </w:r>
      <w:r>
        <w:t xml:space="preserve">It bears repeating that clinicians and other staff </w:t>
      </w:r>
      <w:r w:rsidR="008F4160">
        <w:t>require</w:t>
      </w:r>
      <w:r>
        <w:t xml:space="preserve"> significant </w:t>
      </w:r>
      <w:r w:rsidR="00DC13AA">
        <w:t>support,</w:t>
      </w:r>
      <w:r w:rsidR="00EC7D59">
        <w:t xml:space="preserve"> </w:t>
      </w:r>
      <w:r>
        <w:t>guidance,</w:t>
      </w:r>
      <w:r w:rsidR="00EC7D59">
        <w:t xml:space="preserve"> </w:t>
      </w:r>
      <w:r>
        <w:t>coaching,</w:t>
      </w:r>
      <w:r w:rsidR="00EC7D59">
        <w:t xml:space="preserve"> </w:t>
      </w:r>
      <w:r>
        <w:t>and supervision in the process of developing cooccurring capability.</w:t>
      </w:r>
      <w:r w:rsidR="00EC7D59">
        <w:t xml:space="preserve"> </w:t>
      </w:r>
      <w:r>
        <w:t xml:space="preserve">Clinical work can be </w:t>
      </w:r>
      <w:r w:rsidR="00DC13AA">
        <w:t>traumatic,</w:t>
      </w:r>
      <w:r>
        <w:t xml:space="preserve"> including vicarious </w:t>
      </w:r>
      <w:r w:rsidR="00DC13AA">
        <w:t>trauma.</w:t>
      </w:r>
      <w:r>
        <w:t xml:space="preserve"> Clinicians need help and oversight regarding setting limits and setting </w:t>
      </w:r>
      <w:r w:rsidR="00DC13AA">
        <w:t>boundaries.</w:t>
      </w:r>
      <w:r>
        <w:t xml:space="preserve"> Leadership must oversee and </w:t>
      </w:r>
      <w:r w:rsidR="00D07BAD">
        <w:t>monitor clinician</w:t>
      </w:r>
      <w:r>
        <w:t xml:space="preserve"> wellness and vitality</w:t>
      </w:r>
      <w:r w:rsidR="00EC7D59">
        <w:t xml:space="preserve"> </w:t>
      </w:r>
      <w:r>
        <w:t>not only for humanistic reasons, but because clinician wellness impacts clinical outcomes.</w:t>
      </w:r>
      <w:r w:rsidR="00D07BAD">
        <w:rPr>
          <w:rStyle w:val="EndnoteReference"/>
        </w:rPr>
        <w:endnoteReference w:id="36"/>
      </w:r>
    </w:p>
    <w:p w14:paraId="71CAAD85" w14:textId="7747C27B" w:rsidR="007C4131" w:rsidRPr="007C4131" w:rsidRDefault="007C4131" w:rsidP="007C4131">
      <w:pPr>
        <w:tabs>
          <w:tab w:val="left" w:pos="6585"/>
        </w:tabs>
      </w:pPr>
      <w:r>
        <w:t>Since no one agency can be all things to all patients, agencies must provide a hybrid of both integrated and collaborative care</w:t>
      </w:r>
      <w:r w:rsidR="00EC7D59">
        <w:t xml:space="preserve"> </w:t>
      </w:r>
      <w:r>
        <w:t xml:space="preserve">by leveraging </w:t>
      </w:r>
      <w:r w:rsidR="00DC13AA">
        <w:t>several</w:t>
      </w:r>
      <w:r w:rsidR="00EC7D59">
        <w:t xml:space="preserve"> </w:t>
      </w:r>
      <w:r>
        <w:t>resources in the community, including:</w:t>
      </w:r>
    </w:p>
    <w:p w14:paraId="076FA8BA" w14:textId="2EDF4338" w:rsidR="007C4131" w:rsidRPr="007C4131" w:rsidRDefault="007C4131" w:rsidP="007C4131">
      <w:pPr>
        <w:numPr>
          <w:ilvl w:val="0"/>
          <w:numId w:val="17"/>
        </w:numPr>
        <w:tabs>
          <w:tab w:val="left" w:pos="6585"/>
        </w:tabs>
      </w:pPr>
      <w:r w:rsidRPr="007C4131">
        <w:t>Behavioral health crisis systems</w:t>
      </w:r>
      <w:r>
        <w:t>;</w:t>
      </w:r>
    </w:p>
    <w:p w14:paraId="61A8A024" w14:textId="462274AA" w:rsidR="007C4131" w:rsidRPr="007C4131" w:rsidRDefault="007C4131" w:rsidP="007C4131">
      <w:pPr>
        <w:numPr>
          <w:ilvl w:val="0"/>
          <w:numId w:val="17"/>
        </w:numPr>
        <w:tabs>
          <w:tab w:val="left" w:pos="6585"/>
        </w:tabs>
      </w:pPr>
      <w:r w:rsidRPr="007C4131">
        <w:t>Local clinicians</w:t>
      </w:r>
      <w:r>
        <w:t>;</w:t>
      </w:r>
    </w:p>
    <w:p w14:paraId="1D14643D" w14:textId="15490191" w:rsidR="007C4131" w:rsidRPr="007C4131" w:rsidRDefault="007C4131" w:rsidP="007C4131">
      <w:pPr>
        <w:numPr>
          <w:ilvl w:val="0"/>
          <w:numId w:val="17"/>
        </w:numPr>
        <w:tabs>
          <w:tab w:val="left" w:pos="6585"/>
        </w:tabs>
      </w:pPr>
      <w:r w:rsidRPr="007C4131">
        <w:t>Specialized consultation resources</w:t>
      </w:r>
      <w:r>
        <w:t>; (</w:t>
      </w:r>
      <w:r w:rsidR="00DC13AA">
        <w:t>e.g.</w:t>
      </w:r>
      <w:r>
        <w:t xml:space="preserve"> Eating disorders, Traumatic brain injury, developmental disorders);</w:t>
      </w:r>
    </w:p>
    <w:p w14:paraId="325645DD" w14:textId="489CB925" w:rsidR="007C4131" w:rsidRPr="007C4131" w:rsidRDefault="007C4131" w:rsidP="007C4131">
      <w:pPr>
        <w:numPr>
          <w:ilvl w:val="0"/>
          <w:numId w:val="17"/>
        </w:numPr>
        <w:tabs>
          <w:tab w:val="left" w:pos="6585"/>
        </w:tabs>
      </w:pPr>
      <w:r w:rsidRPr="007C4131">
        <w:t>Psychiatric consultation</w:t>
      </w:r>
      <w:r>
        <w:t>;</w:t>
      </w:r>
    </w:p>
    <w:p w14:paraId="32C2F0A0" w14:textId="3F778EF7" w:rsidR="007C4131" w:rsidRPr="007C4131" w:rsidRDefault="007C4131" w:rsidP="007C4131">
      <w:pPr>
        <w:numPr>
          <w:ilvl w:val="0"/>
          <w:numId w:val="17"/>
        </w:numPr>
        <w:tabs>
          <w:tab w:val="left" w:pos="6585"/>
        </w:tabs>
      </w:pPr>
      <w:r w:rsidRPr="007C4131">
        <w:t>Psychosocial rehabilitation</w:t>
      </w:r>
      <w:r>
        <w:t>;</w:t>
      </w:r>
    </w:p>
    <w:p w14:paraId="7B95EC95" w14:textId="47359B5A" w:rsidR="007C4131" w:rsidRPr="007C4131" w:rsidRDefault="007C4131" w:rsidP="007C4131">
      <w:pPr>
        <w:numPr>
          <w:ilvl w:val="0"/>
          <w:numId w:val="17"/>
        </w:numPr>
        <w:tabs>
          <w:tab w:val="left" w:pos="6585"/>
        </w:tabs>
      </w:pPr>
      <w:r w:rsidRPr="007C4131">
        <w:t>Medical</w:t>
      </w:r>
      <w:r>
        <w:t xml:space="preserve"> services</w:t>
      </w:r>
    </w:p>
    <w:p w14:paraId="41A214C1" w14:textId="77777777" w:rsidR="007C4131" w:rsidRPr="007C4131" w:rsidRDefault="007C4131" w:rsidP="007C4131">
      <w:pPr>
        <w:numPr>
          <w:ilvl w:val="0"/>
          <w:numId w:val="17"/>
        </w:numPr>
        <w:tabs>
          <w:tab w:val="left" w:pos="6585"/>
        </w:tabs>
      </w:pPr>
      <w:r w:rsidRPr="007C4131">
        <w:t>Social service agencies</w:t>
      </w:r>
    </w:p>
    <w:p w14:paraId="6E0E2EDC" w14:textId="28A7AE3F" w:rsidR="007C4131" w:rsidRPr="004D3869" w:rsidRDefault="007C4131" w:rsidP="004D3869">
      <w:pPr>
        <w:tabs>
          <w:tab w:val="left" w:pos="6585"/>
        </w:tabs>
      </w:pPr>
      <w:r>
        <w:lastRenderedPageBreak/>
        <w:t xml:space="preserve">Agencies access these resources through a variety </w:t>
      </w:r>
      <w:r w:rsidR="006A1B34">
        <w:t>of formal</w:t>
      </w:r>
      <w:r>
        <w:t xml:space="preserve"> and informal</w:t>
      </w:r>
      <w:r w:rsidR="00EC7D59">
        <w:t xml:space="preserve"> </w:t>
      </w:r>
      <w:r>
        <w:t xml:space="preserve">collaborative arrangements. </w:t>
      </w:r>
    </w:p>
    <w:p w14:paraId="3F0EF4C2" w14:textId="6DF1B499" w:rsidR="006A1B34" w:rsidRDefault="006A1B34" w:rsidP="009F7509">
      <w:pPr>
        <w:tabs>
          <w:tab w:val="left" w:pos="6585"/>
        </w:tabs>
      </w:pPr>
      <w:r>
        <w:t>Cooccurring capable</w:t>
      </w:r>
      <w:r w:rsidR="00EC7D59">
        <w:t xml:space="preserve"> </w:t>
      </w:r>
      <w:r>
        <w:t>agencies</w:t>
      </w:r>
      <w:r w:rsidR="00EC7D59">
        <w:t xml:space="preserve"> </w:t>
      </w:r>
      <w:r>
        <w:t>should provide the same host of services</w:t>
      </w:r>
      <w:r w:rsidR="00EC7D59">
        <w:t xml:space="preserve"> </w:t>
      </w:r>
      <w:r>
        <w:t xml:space="preserve">as other </w:t>
      </w:r>
      <w:r w:rsidR="00DC13AA">
        <w:t>agencies,</w:t>
      </w:r>
      <w:r>
        <w:t xml:space="preserve"> to include:</w:t>
      </w:r>
    </w:p>
    <w:p w14:paraId="3B12091A" w14:textId="3AD79D5C" w:rsidR="006A1B34" w:rsidRPr="006A1B34" w:rsidRDefault="006A1B34" w:rsidP="006A1B34">
      <w:pPr>
        <w:numPr>
          <w:ilvl w:val="0"/>
          <w:numId w:val="18"/>
        </w:numPr>
        <w:tabs>
          <w:tab w:val="left" w:pos="6585"/>
        </w:tabs>
      </w:pPr>
      <w:r w:rsidRPr="006A1B34">
        <w:t>Client-centered, feedback-informed</w:t>
      </w:r>
      <w:r>
        <w:t xml:space="preserve"> treatment (FIT)</w:t>
      </w:r>
    </w:p>
    <w:p w14:paraId="3DF3EBEF" w14:textId="7CBC9DDF" w:rsidR="006A1B34" w:rsidRPr="006A1B34" w:rsidRDefault="006A1B34" w:rsidP="006A1B34">
      <w:pPr>
        <w:numPr>
          <w:ilvl w:val="0"/>
          <w:numId w:val="18"/>
        </w:numPr>
        <w:tabs>
          <w:tab w:val="left" w:pos="6585"/>
        </w:tabs>
      </w:pPr>
      <w:r w:rsidRPr="006A1B34">
        <w:t>Group/peer/community supports</w:t>
      </w:r>
      <w:r>
        <w:t>;</w:t>
      </w:r>
    </w:p>
    <w:p w14:paraId="51AF0039" w14:textId="3E5ADC0B" w:rsidR="006A1B34" w:rsidRPr="006A1B34" w:rsidRDefault="006A1B34" w:rsidP="006A1B34">
      <w:pPr>
        <w:numPr>
          <w:ilvl w:val="0"/>
          <w:numId w:val="18"/>
        </w:numPr>
        <w:tabs>
          <w:tab w:val="left" w:pos="6585"/>
        </w:tabs>
      </w:pPr>
      <w:r w:rsidRPr="006A1B34">
        <w:t>Case management</w:t>
      </w:r>
      <w:r>
        <w:t>;</w:t>
      </w:r>
    </w:p>
    <w:p w14:paraId="41A860BA" w14:textId="3152D9A0" w:rsidR="006A1B34" w:rsidRPr="006A1B34" w:rsidRDefault="006A1B34" w:rsidP="006A1B34">
      <w:pPr>
        <w:numPr>
          <w:ilvl w:val="0"/>
          <w:numId w:val="18"/>
        </w:numPr>
        <w:tabs>
          <w:tab w:val="left" w:pos="6585"/>
        </w:tabs>
      </w:pPr>
      <w:r w:rsidRPr="006A1B34">
        <w:t>EBTs (with caveats)</w:t>
      </w:r>
      <w:r>
        <w:t>;</w:t>
      </w:r>
    </w:p>
    <w:p w14:paraId="73938720" w14:textId="527389CB" w:rsidR="006A1B34" w:rsidRPr="006A1B34" w:rsidRDefault="006A1B34" w:rsidP="006A1B34">
      <w:pPr>
        <w:numPr>
          <w:ilvl w:val="0"/>
          <w:numId w:val="18"/>
        </w:numPr>
        <w:tabs>
          <w:tab w:val="left" w:pos="6585"/>
        </w:tabs>
      </w:pPr>
      <w:r w:rsidRPr="006A1B34">
        <w:t>Trauma sensitive practices</w:t>
      </w:r>
      <w:r>
        <w:t>;</w:t>
      </w:r>
    </w:p>
    <w:p w14:paraId="7DB3C25E" w14:textId="357A1334" w:rsidR="006A1B34" w:rsidRPr="006A1B34" w:rsidRDefault="006A1B34" w:rsidP="006A1B34">
      <w:pPr>
        <w:numPr>
          <w:ilvl w:val="0"/>
          <w:numId w:val="18"/>
        </w:numPr>
        <w:tabs>
          <w:tab w:val="left" w:pos="6585"/>
        </w:tabs>
      </w:pPr>
      <w:r w:rsidRPr="006A1B34">
        <w:t>Psychoeducation/educational materials</w:t>
      </w:r>
      <w:r>
        <w:t>;</w:t>
      </w:r>
    </w:p>
    <w:p w14:paraId="74349824" w14:textId="273F7F4B" w:rsidR="006A1B34" w:rsidRPr="006A1B34" w:rsidRDefault="006A1B34" w:rsidP="006A1B34">
      <w:pPr>
        <w:numPr>
          <w:ilvl w:val="0"/>
          <w:numId w:val="18"/>
        </w:numPr>
        <w:tabs>
          <w:tab w:val="left" w:pos="6585"/>
        </w:tabs>
      </w:pPr>
      <w:r w:rsidRPr="006A1B34">
        <w:t>Accommodation for cognitive/functional impairment</w:t>
      </w:r>
      <w:r>
        <w:t>;</w:t>
      </w:r>
    </w:p>
    <w:p w14:paraId="20BD90FF" w14:textId="4A032C13" w:rsidR="006A1B34" w:rsidRPr="006A1B34" w:rsidRDefault="006A1B34" w:rsidP="006A1B34">
      <w:pPr>
        <w:numPr>
          <w:ilvl w:val="0"/>
          <w:numId w:val="18"/>
        </w:numPr>
        <w:tabs>
          <w:tab w:val="left" w:pos="6585"/>
        </w:tabs>
      </w:pPr>
      <w:r w:rsidRPr="006A1B34">
        <w:t>Symptom management</w:t>
      </w:r>
      <w:r>
        <w:t>;</w:t>
      </w:r>
    </w:p>
    <w:p w14:paraId="23703A1D" w14:textId="265F5FED" w:rsidR="006A1B34" w:rsidRPr="006A1B34" w:rsidRDefault="006A1B34" w:rsidP="006A1B34">
      <w:pPr>
        <w:numPr>
          <w:ilvl w:val="0"/>
          <w:numId w:val="18"/>
        </w:numPr>
        <w:tabs>
          <w:tab w:val="left" w:pos="6585"/>
        </w:tabs>
      </w:pPr>
      <w:r w:rsidRPr="006A1B34">
        <w:t>Psychopharmacology</w:t>
      </w:r>
      <w:r>
        <w:t>;</w:t>
      </w:r>
      <w:r w:rsidR="00DC13AA">
        <w:t xml:space="preserve"> and</w:t>
      </w:r>
    </w:p>
    <w:p w14:paraId="23723C36" w14:textId="159B3438" w:rsidR="006A1B34" w:rsidRPr="006A1B34" w:rsidRDefault="006A1B34" w:rsidP="006A1B34">
      <w:pPr>
        <w:numPr>
          <w:ilvl w:val="0"/>
          <w:numId w:val="18"/>
        </w:numPr>
        <w:tabs>
          <w:tab w:val="left" w:pos="6585"/>
        </w:tabs>
      </w:pPr>
      <w:r w:rsidRPr="006A1B34">
        <w:t>Crisis intervention</w:t>
      </w:r>
      <w:r>
        <w:t>.</w:t>
      </w:r>
    </w:p>
    <w:p w14:paraId="7526C9ED" w14:textId="4C5791EF" w:rsidR="00762921" w:rsidRDefault="006A1B34" w:rsidP="009F7509">
      <w:pPr>
        <w:tabs>
          <w:tab w:val="left" w:pos="6585"/>
        </w:tabs>
      </w:pPr>
      <w:r>
        <w:t>The caveat regarding evidence-based therapies is that clinicians privilege client-centered care that is relationally based upon the four components of the therapeutic alliance (understanding of the client and their identity, therapeutic relationship, goals, and</w:t>
      </w:r>
      <w:r w:rsidR="00DC13AA">
        <w:t xml:space="preserve"> the</w:t>
      </w:r>
      <w:r>
        <w:t xml:space="preserve"> client’s preferences for achieving those </w:t>
      </w:r>
      <w:r w:rsidR="009756D9">
        <w:t>goals) over predetermined evidence-based therapies.</w:t>
      </w:r>
      <w:r w:rsidR="00EC7D59">
        <w:t xml:space="preserve"> </w:t>
      </w:r>
      <w:r w:rsidR="00DC13AA">
        <w:t>Evidence</w:t>
      </w:r>
      <w:r w:rsidR="009756D9">
        <w:t>-based therapies can be useful tools when used skillfully</w:t>
      </w:r>
      <w:r w:rsidR="00EC7D59">
        <w:t xml:space="preserve"> </w:t>
      </w:r>
      <w:r w:rsidR="009756D9">
        <w:t>in the context</w:t>
      </w:r>
      <w:r w:rsidR="00EC7D59">
        <w:t xml:space="preserve"> </w:t>
      </w:r>
      <w:r w:rsidR="009756D9">
        <w:t xml:space="preserve">of </w:t>
      </w:r>
      <w:r w:rsidR="00DC13AA">
        <w:t>patient</w:t>
      </w:r>
      <w:r w:rsidR="009756D9">
        <w:t>-centered , outcome informed treatment.</w:t>
      </w:r>
      <w:r w:rsidR="00EC7D59">
        <w:t xml:space="preserve"> </w:t>
      </w:r>
      <w:r w:rsidR="009756D9">
        <w:t>This is a requirement of all good treatment agencies, regardless of whether they are cooccurring not.</w:t>
      </w:r>
    </w:p>
    <w:p w14:paraId="671850A6" w14:textId="0107C44C" w:rsidR="009756D9" w:rsidRDefault="009756D9" w:rsidP="009F7509">
      <w:pPr>
        <w:tabs>
          <w:tab w:val="left" w:pos="6585"/>
        </w:tabs>
      </w:pPr>
      <w:r>
        <w:t>Documentation standards</w:t>
      </w:r>
      <w:r w:rsidR="00EC7D59">
        <w:t xml:space="preserve"> </w:t>
      </w:r>
      <w:r>
        <w:t>in integrated treatment settings</w:t>
      </w:r>
      <w:r w:rsidR="00EC7D59">
        <w:t xml:space="preserve"> </w:t>
      </w:r>
      <w:r>
        <w:t>primarily differ from other settings</w:t>
      </w:r>
      <w:r w:rsidR="00EC7D59">
        <w:t xml:space="preserve"> </w:t>
      </w:r>
      <w:r>
        <w:t>in the</w:t>
      </w:r>
      <w:r w:rsidR="00EC7D59">
        <w:t xml:space="preserve"> </w:t>
      </w:r>
      <w:r>
        <w:t>breath</w:t>
      </w:r>
      <w:r w:rsidR="00EC7D59">
        <w:t xml:space="preserve"> </w:t>
      </w:r>
      <w:r>
        <w:t>and comprehensiveness of documentation.</w:t>
      </w:r>
      <w:r w:rsidR="00EC7D59">
        <w:t xml:space="preserve"> </w:t>
      </w:r>
      <w:r>
        <w:t>Good documentation practices include:</w:t>
      </w:r>
    </w:p>
    <w:p w14:paraId="362F3375" w14:textId="56865650" w:rsidR="009756D9" w:rsidRPr="009756D9" w:rsidRDefault="009756D9" w:rsidP="009756D9">
      <w:pPr>
        <w:numPr>
          <w:ilvl w:val="0"/>
          <w:numId w:val="19"/>
        </w:numPr>
        <w:tabs>
          <w:tab w:val="left" w:pos="6585"/>
        </w:tabs>
      </w:pPr>
      <w:r>
        <w:t>Documentation of c</w:t>
      </w:r>
      <w:r w:rsidRPr="009756D9">
        <w:t>omprehensive biopsychosocialspiritual assessment</w:t>
      </w:r>
      <w:r>
        <w:t>s</w:t>
      </w:r>
      <w:r w:rsidRPr="009756D9">
        <w:t xml:space="preserve"> and formulation</w:t>
      </w:r>
      <w:r>
        <w:t>s, to include c</w:t>
      </w:r>
      <w:r w:rsidRPr="009756D9">
        <w:t>urrent and historical symptoms and functioning</w:t>
      </w:r>
      <w:r w:rsidR="00DC13AA">
        <w:t>;</w:t>
      </w:r>
    </w:p>
    <w:p w14:paraId="51DD7C20" w14:textId="6CEA7151" w:rsidR="009756D9" w:rsidRPr="009756D9" w:rsidRDefault="009756D9" w:rsidP="005A3A27">
      <w:pPr>
        <w:numPr>
          <w:ilvl w:val="0"/>
          <w:numId w:val="19"/>
        </w:numPr>
        <w:tabs>
          <w:tab w:val="left" w:pos="6585"/>
        </w:tabs>
      </w:pPr>
      <w:r w:rsidRPr="009756D9">
        <w:t>Treatment plans</w:t>
      </w:r>
      <w:r>
        <w:t>, to include both c</w:t>
      </w:r>
      <w:r w:rsidRPr="009756D9">
        <w:t>omprehensive/long term</w:t>
      </w:r>
      <w:r>
        <w:t xml:space="preserve"> plans and f</w:t>
      </w:r>
      <w:r w:rsidRPr="009756D9">
        <w:t>ocused/short term</w:t>
      </w:r>
      <w:r>
        <w:t xml:space="preserve"> plans</w:t>
      </w:r>
      <w:r w:rsidR="00DC13AA">
        <w:t>;</w:t>
      </w:r>
    </w:p>
    <w:p w14:paraId="38EFAF97" w14:textId="281C3D33" w:rsidR="009756D9" w:rsidRPr="009756D9" w:rsidRDefault="009756D9" w:rsidP="009756D9">
      <w:pPr>
        <w:numPr>
          <w:ilvl w:val="0"/>
          <w:numId w:val="19"/>
        </w:numPr>
        <w:tabs>
          <w:tab w:val="left" w:pos="6585"/>
        </w:tabs>
      </w:pPr>
      <w:r>
        <w:t>Documentation of p</w:t>
      </w:r>
      <w:r w:rsidRPr="009756D9">
        <w:t>rogress/status/intervention</w:t>
      </w:r>
      <w:r>
        <w:t>s</w:t>
      </w:r>
      <w:r w:rsidRPr="009756D9">
        <w:t>/response</w:t>
      </w:r>
      <w:r>
        <w:t>s</w:t>
      </w:r>
      <w:r w:rsidR="00DC13AA">
        <w:t>; and</w:t>
      </w:r>
    </w:p>
    <w:p w14:paraId="5E301722" w14:textId="5E649874" w:rsidR="009756D9" w:rsidRPr="009756D9" w:rsidRDefault="009756D9" w:rsidP="009756D9">
      <w:pPr>
        <w:numPr>
          <w:ilvl w:val="0"/>
          <w:numId w:val="19"/>
        </w:numPr>
        <w:tabs>
          <w:tab w:val="left" w:pos="6585"/>
        </w:tabs>
      </w:pPr>
      <w:r>
        <w:t>Documentation of c</w:t>
      </w:r>
      <w:r w:rsidRPr="009756D9">
        <w:t>ommunication/collaboration</w:t>
      </w:r>
      <w:r w:rsidR="00DC13AA">
        <w:t>.</w:t>
      </w:r>
    </w:p>
    <w:p w14:paraId="0A7304EF" w14:textId="3ED20B70" w:rsidR="009756D9" w:rsidRDefault="005A3A27" w:rsidP="009756D9">
      <w:r>
        <w:lastRenderedPageBreak/>
        <w:t xml:space="preserve">While staff responsiveness is important </w:t>
      </w:r>
      <w:r w:rsidR="00DC13AA">
        <w:t>in</w:t>
      </w:r>
      <w:r>
        <w:t xml:space="preserve"> all service settings, it is especially important</w:t>
      </w:r>
      <w:r w:rsidR="00EC7D59">
        <w:t xml:space="preserve"> </w:t>
      </w:r>
      <w:r>
        <w:t>for patients suffering from multimorbidity. Staff need to provide flexible and accommodating services and arrange for additional supports through collaborative care.</w:t>
      </w:r>
      <w:r w:rsidR="00EC7D59">
        <w:t xml:space="preserve"> </w:t>
      </w:r>
      <w:r>
        <w:t>As with all mental health services, it is critical for clinicians to privilege patient preference and engage in shared decision-making, honoring this stage of change of patients and negotiating</w:t>
      </w:r>
      <w:r w:rsidR="00EC7D59">
        <w:t xml:space="preserve"> </w:t>
      </w:r>
      <w:r>
        <w:t>shared goals through good therapeutic engagement and relationship building. Agencies should arrange for the treatment of specialty needs such as eating disorders, traumatic brain injury,</w:t>
      </w:r>
      <w:r w:rsidR="00EC7D59">
        <w:t xml:space="preserve"> </w:t>
      </w:r>
      <w:r>
        <w:t>intellectual disability,</w:t>
      </w:r>
      <w:r w:rsidR="00EC7D59">
        <w:t xml:space="preserve"> </w:t>
      </w:r>
      <w:r>
        <w:t>autism spectrum disorder,</w:t>
      </w:r>
      <w:r w:rsidR="00EC7D59">
        <w:t xml:space="preserve"> </w:t>
      </w:r>
      <w:r>
        <w:t>and severe and persistent mental illness.</w:t>
      </w:r>
    </w:p>
    <w:p w14:paraId="17385FAD" w14:textId="36EF6CC8" w:rsidR="005A3A27" w:rsidRDefault="00846C52" w:rsidP="009756D9">
      <w:r>
        <w:t>Since extratherapeutic factors account for 40% or more of variance in clinical outcomes,</w:t>
      </w:r>
      <w:r>
        <w:rPr>
          <w:rStyle w:val="EndnoteReference"/>
        </w:rPr>
        <w:endnoteReference w:id="37"/>
      </w:r>
      <w:r w:rsidR="00EC7D59">
        <w:t xml:space="preserve"> </w:t>
      </w:r>
      <w:r>
        <w:t>is critical that mental health care leaders advocate for system-level changes to provide a comprehensive integrated healing and recovery experience for patients.</w:t>
      </w:r>
      <w:r w:rsidR="00EC7D59">
        <w:t xml:space="preserve"> </w:t>
      </w:r>
      <w:r>
        <w:t>This means addressing cooccurring licensing, credentialing, and accreditation standards and regulations, payment</w:t>
      </w:r>
      <w:r w:rsidR="00EC7D59">
        <w:t xml:space="preserve"> </w:t>
      </w:r>
      <w:r>
        <w:t>models that support integrated care, and linkages with ancillary services such as harm reduction services and sobering centers.</w:t>
      </w:r>
    </w:p>
    <w:p w14:paraId="44DDBE02" w14:textId="15B72C5A" w:rsidR="003947FF" w:rsidRDefault="003947FF" w:rsidP="003947FF">
      <w:pPr>
        <w:pStyle w:val="Heading2"/>
      </w:pPr>
      <w:r>
        <w:t>Conclusion</w:t>
      </w:r>
    </w:p>
    <w:p w14:paraId="63D6D6A2" w14:textId="0BAB5E4B" w:rsidR="007777F1" w:rsidRDefault="00A37622" w:rsidP="003947FF">
      <w:r>
        <w:t>Since multi</w:t>
      </w:r>
      <w:r w:rsidR="003947FF">
        <w:t xml:space="preserve">morbidity is the rule rather than the exception, </w:t>
      </w:r>
      <w:r>
        <w:t xml:space="preserve">all mental health agencies need to develop </w:t>
      </w:r>
      <w:r w:rsidR="00986D6C">
        <w:t>cooccurring</w:t>
      </w:r>
      <w:r>
        <w:t xml:space="preserve"> care capacity. I</w:t>
      </w:r>
      <w:r w:rsidR="003947FF">
        <w:t>ntegrated</w:t>
      </w:r>
      <w:r w:rsidR="00DC13AA">
        <w:t>,</w:t>
      </w:r>
      <w:r w:rsidR="003947FF">
        <w:t xml:space="preserve"> collaborative care optimize</w:t>
      </w:r>
      <w:r>
        <w:t>s</w:t>
      </w:r>
      <w:r w:rsidR="003947FF">
        <w:t xml:space="preserve"> outcomes for patients with </w:t>
      </w:r>
      <w:r w:rsidR="007777F1">
        <w:t>multimorbidity</w:t>
      </w:r>
      <w:r w:rsidR="00DC13AA">
        <w:t>.</w:t>
      </w:r>
      <w:r w:rsidR="007777F1">
        <w:t xml:space="preserve"> All</w:t>
      </w:r>
      <w:r w:rsidR="003947FF">
        <w:t xml:space="preserve"> facilit</w:t>
      </w:r>
      <w:r>
        <w:t>ies</w:t>
      </w:r>
      <w:r w:rsidR="003947FF">
        <w:t xml:space="preserve"> should</w:t>
      </w:r>
      <w:r>
        <w:t xml:space="preserve"> also</w:t>
      </w:r>
      <w:r w:rsidR="003947FF">
        <w:t xml:space="preserve"> have specialty expertise available for addressing</w:t>
      </w:r>
      <w:r w:rsidR="00986D6C">
        <w:t xml:space="preserve"> </w:t>
      </w:r>
      <w:r>
        <w:t>more</w:t>
      </w:r>
      <w:r w:rsidR="003947FF">
        <w:t xml:space="preserve"> severe substance use disorders and other severe mental health conditions.</w:t>
      </w:r>
      <w:r>
        <w:t xml:space="preserve"> T</w:t>
      </w:r>
      <w:r w:rsidR="003947FF">
        <w:t>his is achieved through a combination of building both integrated and collaborative capacity.</w:t>
      </w:r>
    </w:p>
    <w:p w14:paraId="2B3F2484" w14:textId="519E3B2B" w:rsidR="003947FF" w:rsidRDefault="007777F1" w:rsidP="003947FF">
      <w:r>
        <w:t>T</w:t>
      </w:r>
      <w:r w:rsidR="003947FF">
        <w:t>o achieve this vision, there is a need for both training</w:t>
      </w:r>
      <w:r w:rsidR="00EC7D59">
        <w:t xml:space="preserve"> </w:t>
      </w:r>
      <w:r w:rsidR="003947FF">
        <w:t>an</w:t>
      </w:r>
      <w:r>
        <w:t>d</w:t>
      </w:r>
      <w:r w:rsidR="003947FF">
        <w:t xml:space="preserve"> additional resources, but also systems level changes with payers, regulators,</w:t>
      </w:r>
      <w:r w:rsidR="00EC7D59">
        <w:t xml:space="preserve"> </w:t>
      </w:r>
      <w:r w:rsidR="003947FF">
        <w:t>and human service delivery systems.</w:t>
      </w:r>
      <w:r w:rsidR="00EC7D59">
        <w:t xml:space="preserve"> </w:t>
      </w:r>
      <w:r>
        <w:t>Leaders</w:t>
      </w:r>
      <w:r w:rsidR="003947FF">
        <w:t xml:space="preserve"> can </w:t>
      </w:r>
      <w:r>
        <w:t xml:space="preserve">accomplish this </w:t>
      </w:r>
      <w:r w:rsidR="003947FF">
        <w:t xml:space="preserve">through good </w:t>
      </w:r>
      <w:r w:rsidR="00DC13AA">
        <w:t>policy,</w:t>
      </w:r>
      <w:r w:rsidR="003947FF">
        <w:t xml:space="preserve"> resource allocation, and the creation of intra-agency consortia.</w:t>
      </w:r>
    </w:p>
    <w:p w14:paraId="72D667B9" w14:textId="66C81587" w:rsidR="003947FF" w:rsidRPr="003947FF" w:rsidRDefault="003947FF" w:rsidP="003947FF">
      <w:r>
        <w:t xml:space="preserve"> </w:t>
      </w:r>
      <w:r w:rsidR="007777F1">
        <w:t>There</w:t>
      </w:r>
      <w:r>
        <w:t xml:space="preserve"> is hope.</w:t>
      </w:r>
      <w:r w:rsidR="00EC7D59">
        <w:t xml:space="preserve"> </w:t>
      </w:r>
      <w:r w:rsidR="007777F1">
        <w:t>We</w:t>
      </w:r>
      <w:r>
        <w:t xml:space="preserve"> are at a point where we have a clear vision of</w:t>
      </w:r>
      <w:r w:rsidR="00EC7D59">
        <w:t xml:space="preserve"> </w:t>
      </w:r>
      <w:r>
        <w:t>what needs to be done and how to do it.</w:t>
      </w:r>
      <w:r w:rsidR="007777F1">
        <w:t xml:space="preserve"> There is no doubt that both patients and society will benefit from ongoing efforts to develop our integrative and collaborative care capacity.</w:t>
      </w:r>
    </w:p>
    <w:sectPr w:rsidR="003947FF" w:rsidRPr="003947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54E6E" w14:textId="77777777" w:rsidR="00662080" w:rsidRDefault="00662080" w:rsidP="00C42FA1">
      <w:pPr>
        <w:spacing w:after="0" w:line="240" w:lineRule="auto"/>
      </w:pPr>
      <w:r>
        <w:separator/>
      </w:r>
    </w:p>
  </w:endnote>
  <w:endnote w:type="continuationSeparator" w:id="0">
    <w:p w14:paraId="2EA747C8" w14:textId="77777777" w:rsidR="00662080" w:rsidRDefault="00662080" w:rsidP="00C42FA1">
      <w:pPr>
        <w:spacing w:after="0" w:line="240" w:lineRule="auto"/>
      </w:pPr>
      <w:r>
        <w:continuationSeparator/>
      </w:r>
    </w:p>
  </w:endnote>
  <w:endnote w:id="1">
    <w:p w14:paraId="7732F3D6" w14:textId="22C72ADF" w:rsidR="00C42FA1" w:rsidRDefault="00C42FA1">
      <w:pPr>
        <w:pStyle w:val="EndnoteText"/>
      </w:pPr>
      <w:r>
        <w:rPr>
          <w:rStyle w:val="EndnoteReference"/>
        </w:rPr>
        <w:endnoteRef/>
      </w:r>
      <w:r>
        <w:t xml:space="preserve"> </w:t>
      </w:r>
      <w:r w:rsidRPr="00C42FA1">
        <w:t>Kessler RC, Chiu WT, Demler O, Merikangas KR, Walters EE. Prevalence, severity, and comorbidity of 12-month DSM-IV disorders in the National Comorbidity Survey Replication. Arch Gen Psychiatry. 2005 Jun;62(6):617-27. doi: 10.1001/archpsyc.62.6.617. Erratum in: Arch Gen Psychiatry. 2005 Jul;62(7):709. Merikangas, Kathleen R [added]. PMID: 15939839; PMCID: PMC2847357.</w:t>
      </w:r>
    </w:p>
  </w:endnote>
  <w:endnote w:id="2">
    <w:p w14:paraId="3E9A2CAA" w14:textId="6C862D38" w:rsidR="00702C0F" w:rsidRDefault="00702C0F">
      <w:pPr>
        <w:pStyle w:val="EndnoteText"/>
      </w:pPr>
      <w:r>
        <w:rPr>
          <w:rStyle w:val="EndnoteReference"/>
        </w:rPr>
        <w:endnoteRef/>
      </w:r>
      <w:r>
        <w:t xml:space="preserve"> </w:t>
      </w:r>
      <w:r w:rsidRPr="00702C0F">
        <w:t>Regier DA, Farmer ME, Rae DS, Locke BZ, Keith SJ, Judd LL, Goodwin FK. Comorbidity of mental disorders with alcohol and other drug abuse. Results from the Epidemiologic Catchment Area (ECA) Study. JAMA. 1990 Nov 21;264(19):2511-8. PMID: 2232018.</w:t>
      </w:r>
    </w:p>
  </w:endnote>
  <w:endnote w:id="3">
    <w:p w14:paraId="45BA8971" w14:textId="101A00AF" w:rsidR="00576070" w:rsidRDefault="00576070">
      <w:pPr>
        <w:pStyle w:val="EndnoteText"/>
      </w:pPr>
      <w:r>
        <w:rPr>
          <w:rStyle w:val="EndnoteReference"/>
        </w:rPr>
        <w:endnoteRef/>
      </w:r>
      <w:r>
        <w:t xml:space="preserve"> </w:t>
      </w:r>
    </w:p>
  </w:endnote>
  <w:endnote w:id="4">
    <w:p w14:paraId="1E8FD23E" w14:textId="7FD8C1E2" w:rsidR="00584EC1" w:rsidRDefault="00584EC1">
      <w:pPr>
        <w:pStyle w:val="EndnoteText"/>
      </w:pPr>
      <w:r>
        <w:rPr>
          <w:rStyle w:val="EndnoteReference"/>
        </w:rPr>
        <w:endnoteRef/>
      </w:r>
      <w:r>
        <w:t xml:space="preserve"> </w:t>
      </w:r>
      <w:r w:rsidRPr="00584EC1">
        <w:t>Mueser, K. T., Goodman, L. B., Trumbetta, S. L., Rosenberg, S. D., Osher, F. C., Vidaver, R., ... &amp; Foy, D. W. (1998). Trauma and posttraumatic stress disorder in severe mental illness. </w:t>
      </w:r>
      <w:r w:rsidRPr="00584EC1">
        <w:rPr>
          <w:i/>
          <w:iCs/>
        </w:rPr>
        <w:t>Journal of Consulting and Clinical Psychology</w:t>
      </w:r>
      <w:r w:rsidRPr="00584EC1">
        <w:t>, 66(3), 493-499. DOI:10.1037/0022-006X.66.3.493</w:t>
      </w:r>
    </w:p>
  </w:endnote>
  <w:endnote w:id="5">
    <w:p w14:paraId="34082FB9" w14:textId="30AA993D" w:rsidR="00584EC1" w:rsidRDefault="00584EC1">
      <w:pPr>
        <w:pStyle w:val="EndnoteText"/>
      </w:pPr>
      <w:r>
        <w:rPr>
          <w:rStyle w:val="EndnoteReference"/>
        </w:rPr>
        <w:endnoteRef/>
      </w:r>
      <w:r>
        <w:t xml:space="preserve"> </w:t>
      </w:r>
      <w:r w:rsidRPr="00584EC1">
        <w:t>Hien, D. A., Cohen, L. R., Miele, G. M., Litt, L. C., &amp; Capstick, C. (2004). Promising treatments for women with comorbid PTSD and substance use disorders. </w:t>
      </w:r>
      <w:r w:rsidRPr="00584EC1">
        <w:rPr>
          <w:i/>
          <w:iCs/>
        </w:rPr>
        <w:t>American Journal of Psychiatry</w:t>
      </w:r>
      <w:r w:rsidRPr="00584EC1">
        <w:t>, 161(8), 1426-1432. DOI:10.1176/appi.ajp.161.8.1426</w:t>
      </w:r>
    </w:p>
  </w:endnote>
  <w:endnote w:id="6">
    <w:p w14:paraId="16F8F1AC" w14:textId="1168E47E" w:rsidR="00352173" w:rsidRDefault="00352173">
      <w:pPr>
        <w:pStyle w:val="EndnoteText"/>
      </w:pPr>
      <w:r>
        <w:rPr>
          <w:rStyle w:val="EndnoteReference"/>
        </w:rPr>
        <w:endnoteRef/>
      </w:r>
      <w:r>
        <w:t xml:space="preserve"> </w:t>
      </w:r>
      <w:r w:rsidRPr="00352173">
        <w:t>Jaycox, L. H., Ebener, P., Damesek, L., &amp; Becker, K. (2004). Trauma exposure and retention in adolescent substance abuse treatment. </w:t>
      </w:r>
      <w:r w:rsidRPr="00352173">
        <w:rPr>
          <w:i/>
          <w:iCs/>
        </w:rPr>
        <w:t>Journal of Traumatic Stress</w:t>
      </w:r>
      <w:r w:rsidRPr="00352173">
        <w:t>, 17(2), 113-121. DOI:10.1023/B:JOTS .0000022617.41299.39</w:t>
      </w:r>
    </w:p>
  </w:endnote>
  <w:endnote w:id="7">
    <w:p w14:paraId="7A7B4EAB" w14:textId="78F6A220" w:rsidR="00352173" w:rsidRDefault="00352173">
      <w:pPr>
        <w:pStyle w:val="EndnoteText"/>
      </w:pPr>
      <w:r>
        <w:rPr>
          <w:rStyle w:val="EndnoteReference"/>
        </w:rPr>
        <w:endnoteRef/>
      </w:r>
      <w:r>
        <w:t xml:space="preserve"> </w:t>
      </w:r>
      <w:r w:rsidRPr="00352173">
        <w:t>Mueser, K. T., Goodman, L. B., Trumbetta, S. L., Rosenberg, S. D., Osher, F. C., Vidaver, R., ... &amp; Foy, D. W. (1998). Trauma and posttraumatic stress disorder in severe mental illness. </w:t>
      </w:r>
      <w:r w:rsidRPr="00352173">
        <w:rPr>
          <w:i/>
          <w:iCs/>
        </w:rPr>
        <w:t>Journal of Consulting and Clinical Psychology</w:t>
      </w:r>
      <w:r w:rsidRPr="00352173">
        <w:t>, 66(3), 493-499. DOI:10.1037/0022-006X.66.3.493</w:t>
      </w:r>
      <w:r>
        <w:t>.</w:t>
      </w:r>
    </w:p>
  </w:endnote>
  <w:endnote w:id="8">
    <w:p w14:paraId="7F6F6581" w14:textId="4887CAA3" w:rsidR="00352173" w:rsidRDefault="00352173">
      <w:pPr>
        <w:pStyle w:val="EndnoteText"/>
      </w:pPr>
      <w:r>
        <w:rPr>
          <w:rStyle w:val="EndnoteReference"/>
        </w:rPr>
        <w:endnoteRef/>
      </w:r>
      <w:r>
        <w:t xml:space="preserve"> </w:t>
      </w:r>
      <w:r w:rsidRPr="00352173">
        <w:t>Seal, K. H., Cohen, G., Waldrop, A., Cohen, B. E., Maguen, S., &amp; Ren, L. (2011). Substance use disorders in Iraq and Afghanistan veterans in VA healthcare, 2001–2010: Implications for screening, diagnosis, and treatment. </w:t>
      </w:r>
      <w:r w:rsidRPr="00352173">
        <w:rPr>
          <w:i/>
          <w:iCs/>
        </w:rPr>
        <w:t>Drug and Alcohol Dependence</w:t>
      </w:r>
      <w:r w:rsidRPr="00352173">
        <w:t>, 116(1-3), 93-101. DOI:10.1016/j.drugalcdep.2010.11.027</w:t>
      </w:r>
    </w:p>
  </w:endnote>
  <w:endnote w:id="9">
    <w:p w14:paraId="27975C5D" w14:textId="77777777" w:rsidR="008D2463" w:rsidRDefault="008D2463" w:rsidP="008D2463">
      <w:pPr>
        <w:pStyle w:val="EndnoteText"/>
      </w:pPr>
      <w:r>
        <w:rPr>
          <w:rStyle w:val="EndnoteReference"/>
        </w:rPr>
        <w:endnoteRef/>
      </w:r>
      <w:r>
        <w:t xml:space="preserve"> </w:t>
      </w:r>
      <w:r w:rsidRPr="00C17835">
        <w:t>Torgersen, S., Kringlen, E., &amp; Cramer, V. (2001). The prevalence of personality disorders in a community sample. </w:t>
      </w:r>
      <w:r w:rsidRPr="00C17835">
        <w:rPr>
          <w:i/>
          <w:iCs/>
        </w:rPr>
        <w:t>The British Journal of Psychiatry</w:t>
      </w:r>
      <w:r w:rsidRPr="00C17835">
        <w:t>, 179(3), 261-266. DOI:10.1192/bjp.179.3.261</w:t>
      </w:r>
    </w:p>
  </w:endnote>
  <w:endnote w:id="10">
    <w:p w14:paraId="74BF32ED" w14:textId="77777777" w:rsidR="008D2463" w:rsidRDefault="008D2463" w:rsidP="008D2463">
      <w:pPr>
        <w:pStyle w:val="EndnoteText"/>
      </w:pPr>
      <w:r>
        <w:rPr>
          <w:rStyle w:val="EndnoteReference"/>
        </w:rPr>
        <w:endnoteRef/>
      </w:r>
      <w:r>
        <w:t xml:space="preserve"> </w:t>
      </w:r>
      <w:r w:rsidRPr="008D6136">
        <w:t>Trull, T. J., Sher, K. J., Minks-Brown, C., Durbin, J., &amp; Burr, R. (2000). Borderline personality disorder and substance use disorders: A review and integration. </w:t>
      </w:r>
      <w:r w:rsidRPr="008D6136">
        <w:rPr>
          <w:i/>
          <w:iCs/>
        </w:rPr>
        <w:t>Comprehensive Psychiatry</w:t>
      </w:r>
      <w:r w:rsidRPr="008D6136">
        <w:t>, 41(4), 235-252. DOI:10.1053/comp.2000.7431</w:t>
      </w:r>
    </w:p>
  </w:endnote>
  <w:endnote w:id="11">
    <w:p w14:paraId="66119173" w14:textId="77777777" w:rsidR="008D2463" w:rsidRDefault="008D2463" w:rsidP="008D2463">
      <w:pPr>
        <w:pStyle w:val="EndnoteText"/>
      </w:pPr>
      <w:r>
        <w:rPr>
          <w:rStyle w:val="EndnoteReference"/>
        </w:rPr>
        <w:endnoteRef/>
      </w:r>
      <w:r>
        <w:t xml:space="preserve"> </w:t>
      </w:r>
      <w:r w:rsidRPr="008D6136">
        <w:t>Bender, D. S., Dolan, R. T., Skodol, A. E., Sanislow, C. A., Dyck, I. R., McGlashan, T. H., ... &amp; Gunderson, J. G. (2001). Treatment utilization by patients with personality disorders. </w:t>
      </w:r>
      <w:r w:rsidRPr="008D6136">
        <w:rPr>
          <w:i/>
          <w:iCs/>
        </w:rPr>
        <w:t>Psychiatric Services</w:t>
      </w:r>
      <w:r w:rsidRPr="008D6136">
        <w:t>, 52(6), 734-739. DOI:10.1176/appi.ps.52.6.734</w:t>
      </w:r>
    </w:p>
  </w:endnote>
  <w:endnote w:id="12">
    <w:p w14:paraId="4B05E396" w14:textId="782889B7" w:rsidR="008D2463" w:rsidRDefault="008D2463" w:rsidP="008D2463">
      <w:pPr>
        <w:pStyle w:val="EndnoteText"/>
      </w:pPr>
      <w:r>
        <w:rPr>
          <w:rStyle w:val="EndnoteReference"/>
        </w:rPr>
        <w:endnoteRef/>
      </w:r>
      <w:r w:rsidR="00EC7D59">
        <w:t xml:space="preserve"> </w:t>
      </w:r>
      <w:r w:rsidRPr="008D6136">
        <w:t>Zimmerman, M., Rothschild, L., &amp; Chelminski, I. (2005). The prevalence of DSM-IV personality disorders in psychiatric outpatients. </w:t>
      </w:r>
      <w:r w:rsidRPr="008D6136">
        <w:rPr>
          <w:i/>
          <w:iCs/>
        </w:rPr>
        <w:t>Journal of Clinical Psychiatry</w:t>
      </w:r>
      <w:r w:rsidRPr="008D6136">
        <w:t>, 66(6), 677-685. DOI:10.4088/JCP.v66n0601</w:t>
      </w:r>
      <w:r>
        <w:t>,</w:t>
      </w:r>
    </w:p>
  </w:endnote>
  <w:endnote w:id="13">
    <w:p w14:paraId="3CCA3143" w14:textId="2DE48043" w:rsidR="00AC2E01" w:rsidRDefault="00AC2E01">
      <w:pPr>
        <w:pStyle w:val="EndnoteText"/>
      </w:pPr>
      <w:r>
        <w:rPr>
          <w:rStyle w:val="EndnoteReference"/>
        </w:rPr>
        <w:endnoteRef/>
      </w:r>
      <w:r>
        <w:t xml:space="preserve"> </w:t>
      </w:r>
      <w:r w:rsidRPr="00AC2E01">
        <w:t>Druss, B. G., &amp; Walker, E. R. (2011). Mental disorders and medical comorbidity. </w:t>
      </w:r>
      <w:r w:rsidRPr="00AC2E01">
        <w:rPr>
          <w:i/>
          <w:iCs/>
        </w:rPr>
        <w:t>JAMA</w:t>
      </w:r>
      <w:r w:rsidRPr="00AC2E01">
        <w:t>, 306(17), 1912-1913. DOI:10.1001/jama.2011.1556</w:t>
      </w:r>
    </w:p>
  </w:endnote>
  <w:endnote w:id="14">
    <w:p w14:paraId="66A1378D" w14:textId="7413FA36" w:rsidR="00AC2E01" w:rsidRDefault="00AC2E01">
      <w:pPr>
        <w:pStyle w:val="EndnoteText"/>
      </w:pPr>
      <w:r>
        <w:rPr>
          <w:rStyle w:val="EndnoteReference"/>
        </w:rPr>
        <w:endnoteRef/>
      </w:r>
      <w:r>
        <w:t xml:space="preserve"> </w:t>
      </w:r>
      <w:r w:rsidRPr="00AC2E01">
        <w:t>De Hert, M., Correll, C. U., Bobes, J., Cetkovich-Bakmas, M., Cohen, D., Asai, I., ... &amp; Leucht, S. (2011). Physical illness in patients with severe mental disorders. I. Prevalence, impact of medications, and disparities in health care. </w:t>
      </w:r>
      <w:r w:rsidRPr="00AC2E01">
        <w:rPr>
          <w:i/>
          <w:iCs/>
        </w:rPr>
        <w:t>World Psychiatry</w:t>
      </w:r>
      <w:r w:rsidRPr="00AC2E01">
        <w:t>, 10(1), 52-77. DOI:10.1002/j.2051-5545.2011.tb00014.x</w:t>
      </w:r>
    </w:p>
  </w:endnote>
  <w:endnote w:id="15">
    <w:p w14:paraId="4F186EDA" w14:textId="45AB83EF" w:rsidR="008A6720" w:rsidRDefault="008A6720">
      <w:pPr>
        <w:pStyle w:val="EndnoteText"/>
      </w:pPr>
      <w:r>
        <w:rPr>
          <w:rStyle w:val="EndnoteReference"/>
        </w:rPr>
        <w:endnoteRef/>
      </w:r>
      <w:r>
        <w:t xml:space="preserve"> </w:t>
      </w:r>
      <w:r w:rsidRPr="008A6720">
        <w:t>Firth, J., Siddiqi, N., Koyanagi, A., Siskind, D., Rosenbaum, S., Galletly, C., ... &amp; Stubbs, B. (2019). The Lancet Psychiatry Commission: A blueprint for protecting physical health in people with mental illness. </w:t>
      </w:r>
      <w:r w:rsidRPr="008A6720">
        <w:rPr>
          <w:i/>
          <w:iCs/>
        </w:rPr>
        <w:t>The Lancet Psychiatry</w:t>
      </w:r>
      <w:r w:rsidRPr="008A6720">
        <w:t>, 6(8), 675-712. DOI:10.1016/S2215-0366(19)30132-4</w:t>
      </w:r>
    </w:p>
  </w:endnote>
  <w:endnote w:id="16">
    <w:p w14:paraId="25708CCE" w14:textId="3E4A8913" w:rsidR="00576070" w:rsidRDefault="00576070">
      <w:pPr>
        <w:pStyle w:val="EndnoteText"/>
      </w:pPr>
      <w:r>
        <w:rPr>
          <w:rStyle w:val="EndnoteReference"/>
        </w:rPr>
        <w:endnoteRef/>
      </w:r>
      <w:r>
        <w:t xml:space="preserve"> SAMHSA, Report to Congress on the Prevention and Treatment of Co-occurring Substance Abuse Disorders and Mental Disorders. SAMHSA; 2002. https://portal.ct.gov./-/media/DMHAS/COSIG/CoOccurring Reportpdf.pdf.</w:t>
      </w:r>
    </w:p>
  </w:endnote>
  <w:endnote w:id="17">
    <w:p w14:paraId="00B2E2FF" w14:textId="2EE598EF" w:rsidR="008D2463" w:rsidRDefault="008D2463">
      <w:pPr>
        <w:pStyle w:val="EndnoteText"/>
      </w:pPr>
      <w:r>
        <w:rPr>
          <w:rStyle w:val="EndnoteReference"/>
        </w:rPr>
        <w:endnoteRef/>
      </w:r>
      <w:r>
        <w:t xml:space="preserve"> </w:t>
      </w:r>
      <w:r w:rsidRPr="008D2463">
        <w:t>Center for Behavioral Health Statistics and Quality. (2022). </w:t>
      </w:r>
      <w:r w:rsidRPr="008D2463">
        <w:rPr>
          <w:i/>
          <w:iCs/>
        </w:rPr>
        <w:t>Results from the 2021 National Survey on Drug Use and Health: Detailed tables.</w:t>
      </w:r>
      <w:r w:rsidRPr="008D2463">
        <w:t> Substance Abuse and Mental Health Services Administration. </w:t>
      </w:r>
      <w:hyperlink r:id="rId1" w:history="1">
        <w:r w:rsidRPr="008D2463">
          <w:rPr>
            <w:rStyle w:val="Hyperlink"/>
          </w:rPr>
          <w:t>https://www.samhsa.gov/data/report/2021-nsduh-detailed-tables</w:t>
        </w:r>
      </w:hyperlink>
    </w:p>
  </w:endnote>
  <w:endnote w:id="18">
    <w:p w14:paraId="720A0CFB" w14:textId="5EA30437" w:rsidR="008D2463" w:rsidRDefault="008D2463">
      <w:pPr>
        <w:pStyle w:val="EndnoteText"/>
      </w:pPr>
      <w:r>
        <w:rPr>
          <w:rStyle w:val="EndnoteReference"/>
        </w:rPr>
        <w:endnoteRef/>
      </w:r>
      <w:r>
        <w:t xml:space="preserve"> </w:t>
      </w:r>
      <w:r w:rsidRPr="008D2463">
        <w:t>Woltmann E, Grogan-Kaylor A, Perron B, Georges H, Kilbourne AM, Bauer MS. Comparative effectiveness of collaborative chronic care models for mental health conditions across primary, specialty, and behavioral health care settings: systematic review and meta-analysis. Am J Psychiatry. 2012 Aug;169(8):790-804. doi: 10.1176/appi.ajp.2012.11111616. PMID: 22772364.</w:t>
      </w:r>
    </w:p>
  </w:endnote>
  <w:endnote w:id="19">
    <w:p w14:paraId="74BA6971" w14:textId="2FC4F689" w:rsidR="008D2463" w:rsidRPr="00DC13AA" w:rsidRDefault="008D2463" w:rsidP="00DC13AA">
      <w:pPr>
        <w:pStyle w:val="EndnoteText"/>
      </w:pPr>
      <w:r>
        <w:rPr>
          <w:rStyle w:val="EndnoteReference"/>
        </w:rPr>
        <w:endnoteRef/>
      </w:r>
      <w:r>
        <w:t xml:space="preserve"> </w:t>
      </w:r>
      <w:r w:rsidRPr="008D2463">
        <w:t>Karapareddy V. A Review of Integrated Care for Concurrent Disorders: Cost Effectiveness and Clinical Outcomes. J Dual Diagn. 2019 Jan-Mar;15(1):56-66. doi: 10.1080/15504263.2018.1518553. Epub 2019 Feb 26. PMID</w:t>
      </w:r>
      <w:r w:rsidRPr="00DC13AA">
        <w:t>: 30806190.</w:t>
      </w:r>
    </w:p>
  </w:endnote>
  <w:endnote w:id="20">
    <w:p w14:paraId="05FAFB1D" w14:textId="3232B6FE" w:rsidR="00F54886" w:rsidRPr="00DC13AA" w:rsidRDefault="00F54886" w:rsidP="00DC13AA">
      <w:pPr>
        <w:pStyle w:val="EndnoteText"/>
      </w:pPr>
      <w:r w:rsidRPr="00DC13AA">
        <w:rPr>
          <w:rStyle w:val="EndnoteReference"/>
        </w:rPr>
        <w:endnoteRef/>
      </w:r>
      <w:r w:rsidRPr="00DC13AA">
        <w:t xml:space="preserve"> </w:t>
      </w:r>
      <w:r w:rsidRPr="00F54886">
        <w:t xml:space="preserve">Warmington, Paul &amp; Daniels, Harry &amp; Edwards, Anne &amp; Brown, Steven &amp; Leadbetter, Jane &amp; Martin, Deirdre &amp; Middleton, David. (2004). Interagency Collaboration: a review of the literature. </w:t>
      </w:r>
    </w:p>
  </w:endnote>
  <w:endnote w:id="21">
    <w:p w14:paraId="032A4A98" w14:textId="2E204C99" w:rsidR="00F54886" w:rsidRPr="00DC13AA" w:rsidRDefault="00F54886" w:rsidP="00DC13AA">
      <w:pPr>
        <w:keepNext/>
        <w:tabs>
          <w:tab w:val="left" w:pos="-1440"/>
          <w:tab w:val="left" w:pos="-440"/>
          <w:tab w:val="left" w:pos="16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s>
        <w:spacing w:after="0" w:line="240" w:lineRule="atLeast"/>
        <w:rPr>
          <w:sz w:val="20"/>
          <w:szCs w:val="20"/>
        </w:rPr>
      </w:pPr>
      <w:r w:rsidRPr="00DC13AA">
        <w:rPr>
          <w:rStyle w:val="EndnoteReference"/>
          <w:sz w:val="20"/>
          <w:szCs w:val="20"/>
        </w:rPr>
        <w:endnoteRef/>
      </w:r>
      <w:r w:rsidRPr="00DC13AA">
        <w:rPr>
          <w:sz w:val="20"/>
          <w:szCs w:val="20"/>
        </w:rPr>
        <w:t xml:space="preserve"> </w:t>
      </w:r>
      <w:r w:rsidRPr="00DC13AA">
        <w:rPr>
          <w:sz w:val="20"/>
          <w:szCs w:val="20"/>
        </w:rPr>
        <w:t>McGee, M.D. (1995). Interagency Collaboration: Improving Outcomes in the Treatment of</w:t>
      </w:r>
      <w:r w:rsidR="00DC13AA" w:rsidRPr="00DC13AA">
        <w:rPr>
          <w:sz w:val="20"/>
          <w:szCs w:val="20"/>
        </w:rPr>
        <w:t xml:space="preserve"> </w:t>
      </w:r>
      <w:r w:rsidRPr="00DC13AA">
        <w:rPr>
          <w:sz w:val="20"/>
          <w:szCs w:val="20"/>
        </w:rPr>
        <w:t>Addictions.</w:t>
      </w:r>
      <w:r w:rsidR="00DC13AA" w:rsidRPr="00DC13AA">
        <w:rPr>
          <w:sz w:val="20"/>
          <w:szCs w:val="20"/>
        </w:rPr>
        <w:t xml:space="preserve"> </w:t>
      </w:r>
      <w:r w:rsidRPr="00DC13AA">
        <w:rPr>
          <w:sz w:val="20"/>
          <w:szCs w:val="20"/>
        </w:rPr>
        <w:t>Directions in Substance Abuse Counseling, 3(2).</w:t>
      </w:r>
    </w:p>
  </w:endnote>
  <w:endnote w:id="22">
    <w:p w14:paraId="744AD2EF" w14:textId="0C8AF748" w:rsidR="00B01EE2" w:rsidRDefault="00B01EE2" w:rsidP="00DC13AA">
      <w:pPr>
        <w:pStyle w:val="EndnoteText"/>
      </w:pPr>
      <w:r w:rsidRPr="00DC13AA">
        <w:rPr>
          <w:rStyle w:val="EndnoteReference"/>
        </w:rPr>
        <w:endnoteRef/>
      </w:r>
      <w:r w:rsidRPr="00DC13AA">
        <w:t xml:space="preserve"> </w:t>
      </w:r>
      <w:r w:rsidRPr="00DC13AA">
        <w:t>Karapareddy V. A Review of Integrated Care for Concurrent Disorders: Cost Effectiveness and Clinical Outcomes. J Dual Diagn. 2019 Jan-Mar;15(1):56-66. doi: 10.1080/15504263.2018.1518553. Epub 2019 Feb 26. PMID: 30806190.</w:t>
      </w:r>
    </w:p>
  </w:endnote>
  <w:endnote w:id="23">
    <w:p w14:paraId="436247FE" w14:textId="6E723F3E" w:rsidR="00DF4D97" w:rsidRDefault="00DF4D97">
      <w:pPr>
        <w:pStyle w:val="EndnoteText"/>
      </w:pPr>
      <w:r>
        <w:rPr>
          <w:rStyle w:val="EndnoteReference"/>
        </w:rPr>
        <w:endnoteRef/>
      </w:r>
      <w:r w:rsidRPr="00DF4D97">
        <w:t xml:space="preserve"> </w:t>
      </w:r>
      <w:r w:rsidRPr="00DF4D97">
        <w:t>Minkoff, K., &amp; Cline, C. A. (2004).</w:t>
      </w:r>
      <w:r w:rsidRPr="00DF4D97">
        <w:t xml:space="preserve"> </w:t>
      </w:r>
      <w:r w:rsidRPr="00DF4D97">
        <w:t>"Changing the World: The Design and Implementation of Comprehensive Continuous Integrated Systems of Care for Individuals with Co-Occurring Disorders."</w:t>
      </w:r>
      <w:r w:rsidRPr="00DF4D97">
        <w:br/>
        <w:t>Psychiatric Clinics of North America, 27(4), 727–743.</w:t>
      </w:r>
    </w:p>
  </w:endnote>
  <w:endnote w:id="24">
    <w:p w14:paraId="2F6CCA40" w14:textId="58254B47" w:rsidR="00B53181" w:rsidRDefault="00B53181">
      <w:pPr>
        <w:pStyle w:val="EndnoteText"/>
      </w:pPr>
      <w:r>
        <w:rPr>
          <w:rStyle w:val="EndnoteReference"/>
        </w:rPr>
        <w:endnoteRef/>
      </w:r>
      <w:r>
        <w:t xml:space="preserve"> </w:t>
      </w:r>
      <w:r w:rsidRPr="00B53181">
        <w:t>Coleman K, Austin BT, Brach C, Wagner EH. Evidence on the Chronic Care Model in the new millennium. Health Affairs (Project Hope). 2009 Jan-Feb;28(1):75-85. DOI: 10.1377/hlthaff.28.1.75. PMID: 19124857; PMCID: PMC5091929.</w:t>
      </w:r>
    </w:p>
  </w:endnote>
  <w:endnote w:id="25">
    <w:p w14:paraId="58247FF3" w14:textId="6A17F041" w:rsidR="00FB3813" w:rsidRDefault="00FB3813">
      <w:pPr>
        <w:pStyle w:val="EndnoteText"/>
      </w:pPr>
      <w:r>
        <w:rPr>
          <w:rStyle w:val="EndnoteReference"/>
        </w:rPr>
        <w:endnoteRef/>
      </w:r>
      <w:r>
        <w:t xml:space="preserve"> </w:t>
      </w:r>
      <w:r w:rsidRPr="00FB3813">
        <w:t>Treating addiction: a guide for professionals. second edition. Miller, WR, Forcehimes, AA, Zweben, A.</w:t>
      </w:r>
    </w:p>
  </w:endnote>
  <w:endnote w:id="26">
    <w:p w14:paraId="7FC2ABF6" w14:textId="77777777" w:rsidR="000C6439" w:rsidRPr="000C6439" w:rsidRDefault="000C6439" w:rsidP="000C6439">
      <w:pPr>
        <w:pStyle w:val="EndnoteText"/>
      </w:pPr>
      <w:r>
        <w:rPr>
          <w:rStyle w:val="EndnoteReference"/>
        </w:rPr>
        <w:endnoteRef/>
      </w:r>
      <w:r>
        <w:t xml:space="preserve"> </w:t>
      </w:r>
      <w:r w:rsidRPr="000C6439">
        <w:t>The ASAM criteria, 4</w:t>
      </w:r>
      <w:r w:rsidRPr="000C6439">
        <w:rPr>
          <w:vertAlign w:val="superscript"/>
        </w:rPr>
        <w:t>th</w:t>
      </w:r>
      <w:r w:rsidRPr="000C6439">
        <w:t xml:space="preserve"> edition, Volume 1, Adult. 2023. Hazelden publishing.</w:t>
      </w:r>
    </w:p>
    <w:p w14:paraId="4AEA461D" w14:textId="6A4BFD51" w:rsidR="000C6439" w:rsidRDefault="000C6439">
      <w:pPr>
        <w:pStyle w:val="EndnoteText"/>
      </w:pPr>
    </w:p>
  </w:endnote>
  <w:endnote w:id="27">
    <w:p w14:paraId="11B785D9" w14:textId="1A98B25B" w:rsidR="0048234F" w:rsidRDefault="0048234F">
      <w:pPr>
        <w:pStyle w:val="EndnoteText"/>
      </w:pPr>
      <w:r>
        <w:rPr>
          <w:rStyle w:val="EndnoteReference"/>
        </w:rPr>
        <w:endnoteRef/>
      </w:r>
      <w:r w:rsidRPr="0048234F">
        <w:t xml:space="preserve"> B</w:t>
      </w:r>
      <w:r w:rsidRPr="0048234F">
        <w:t>owen, S., Chawla, N., &amp; Marlatt, G. A. (2010).</w:t>
      </w:r>
      <w:r w:rsidRPr="0048234F">
        <w:t xml:space="preserve"> </w:t>
      </w:r>
      <w:r w:rsidRPr="0048234F">
        <w:t>Mindfulness-Based Relapse Prevention for Addictive Behaviors: A Clinician's Guide.</w:t>
      </w:r>
      <w:r w:rsidRPr="0048234F">
        <w:t xml:space="preserve"> </w:t>
      </w:r>
      <w:r w:rsidRPr="0048234F">
        <w:t>New York: Guilford Press.</w:t>
      </w:r>
    </w:p>
  </w:endnote>
  <w:endnote w:id="28">
    <w:p w14:paraId="26F1F48F" w14:textId="10308110" w:rsidR="0048234F" w:rsidRPr="0048234F" w:rsidRDefault="0048234F">
      <w:pPr>
        <w:pStyle w:val="EndnoteText"/>
      </w:pPr>
      <w:r w:rsidRPr="0048234F">
        <w:rPr>
          <w:rStyle w:val="EndnoteReference"/>
        </w:rPr>
        <w:endnoteRef/>
      </w:r>
      <w:r w:rsidRPr="0048234F">
        <w:t xml:space="preserve"> </w:t>
      </w:r>
      <w:r w:rsidRPr="0048234F">
        <w:t>Chiesa, A., &amp; Serretti, A. (2014).</w:t>
      </w:r>
      <w:r w:rsidRPr="0048234F">
        <w:t xml:space="preserve"> </w:t>
      </w:r>
      <w:r w:rsidRPr="0048234F">
        <w:t>"Are Mindfulness-Based Interventions Effective for Substance Use Disorders? A Systematic Review of the Evidence."</w:t>
      </w:r>
      <w:r w:rsidRPr="0048234F">
        <w:t xml:space="preserve"> </w:t>
      </w:r>
      <w:r w:rsidRPr="0048234F">
        <w:rPr>
          <w:i/>
          <w:iCs/>
        </w:rPr>
        <w:t>Substance Use &amp; Misuse, 49</w:t>
      </w:r>
      <w:r w:rsidRPr="0048234F">
        <w:t>(5), 492-512.</w:t>
      </w:r>
    </w:p>
  </w:endnote>
  <w:endnote w:id="29">
    <w:p w14:paraId="6F97CFEC" w14:textId="06BAE3FE" w:rsidR="0048234F" w:rsidRDefault="0048234F">
      <w:pPr>
        <w:pStyle w:val="EndnoteText"/>
      </w:pPr>
      <w:r>
        <w:rPr>
          <w:rStyle w:val="EndnoteReference"/>
        </w:rPr>
        <w:endnoteRef/>
      </w:r>
      <w:r w:rsidRPr="0048234F">
        <w:t xml:space="preserve"> </w:t>
      </w:r>
      <w:r w:rsidRPr="0048234F">
        <w:t>Higgins, S. T., Silverman, K., &amp; Heil, S. H. (Eds.). (2008).</w:t>
      </w:r>
      <w:r w:rsidRPr="0048234F">
        <w:t xml:space="preserve"> </w:t>
      </w:r>
      <w:r w:rsidRPr="0048234F">
        <w:t>Contingency Management in Substance Abuse Treatment.</w:t>
      </w:r>
      <w:r w:rsidRPr="0048234F">
        <w:t xml:space="preserve"> </w:t>
      </w:r>
      <w:r w:rsidRPr="0048234F">
        <w:t>New York: Guilford Press.</w:t>
      </w:r>
    </w:p>
  </w:endnote>
  <w:endnote w:id="30">
    <w:p w14:paraId="33D3E53B" w14:textId="730184E2" w:rsidR="0048234F" w:rsidRPr="0048234F" w:rsidRDefault="0048234F">
      <w:pPr>
        <w:pStyle w:val="EndnoteText"/>
      </w:pPr>
      <w:r w:rsidRPr="0048234F">
        <w:rPr>
          <w:rStyle w:val="EndnoteReference"/>
        </w:rPr>
        <w:endnoteRef/>
      </w:r>
      <w:r w:rsidRPr="0048234F">
        <w:t xml:space="preserve"> </w:t>
      </w:r>
      <w:r w:rsidRPr="0048234F">
        <w:t>Prendergast, M., Podus, D., Finney, J., Greenwell, L., &amp; Roll, J. (2006).</w:t>
      </w:r>
      <w:r w:rsidRPr="0048234F">
        <w:t xml:space="preserve"> </w:t>
      </w:r>
      <w:r w:rsidRPr="0048234F">
        <w:t>"Contingency Management for Treatment of Substance Use Disorders: A Meta-Analysis."</w:t>
      </w:r>
      <w:r w:rsidRPr="0048234F">
        <w:t xml:space="preserve"> </w:t>
      </w:r>
      <w:r w:rsidRPr="0048234F">
        <w:rPr>
          <w:i/>
          <w:iCs/>
        </w:rPr>
        <w:t>Addiction, 101</w:t>
      </w:r>
      <w:r w:rsidRPr="0048234F">
        <w:t>(11), 1546-1560.</w:t>
      </w:r>
    </w:p>
  </w:endnote>
  <w:endnote w:id="31">
    <w:p w14:paraId="1BDF4E0C" w14:textId="7715A130" w:rsidR="00116598" w:rsidRPr="00116598" w:rsidRDefault="00116598">
      <w:pPr>
        <w:pStyle w:val="EndnoteText"/>
      </w:pPr>
      <w:r w:rsidRPr="00116598">
        <w:rPr>
          <w:rStyle w:val="EndnoteReference"/>
        </w:rPr>
        <w:endnoteRef/>
      </w:r>
      <w:r w:rsidRPr="00116598">
        <w:t xml:space="preserve"> </w:t>
      </w:r>
      <w:r w:rsidRPr="00116598">
        <w:t>Smith, J. E., Meyers, R. J., &amp; Miller, W. R. (2001).</w:t>
      </w:r>
      <w:r w:rsidRPr="00116598">
        <w:t xml:space="preserve"> </w:t>
      </w:r>
      <w:r w:rsidRPr="00116598">
        <w:t>"The Community Reinforcement Approach to the Treatment of Substance Use Disorders."</w:t>
      </w:r>
      <w:r w:rsidRPr="00116598">
        <w:t xml:space="preserve"> </w:t>
      </w:r>
      <w:r w:rsidRPr="00116598">
        <w:t>Alcohol Research &amp; Health, 25(2), 116-121.</w:t>
      </w:r>
    </w:p>
  </w:endnote>
  <w:endnote w:id="32">
    <w:p w14:paraId="5042AFCB" w14:textId="6A987206" w:rsidR="00116598" w:rsidRPr="00116598" w:rsidRDefault="00116598">
      <w:pPr>
        <w:pStyle w:val="EndnoteText"/>
      </w:pPr>
      <w:r w:rsidRPr="00116598">
        <w:rPr>
          <w:rStyle w:val="EndnoteReference"/>
        </w:rPr>
        <w:endnoteRef/>
      </w:r>
      <w:r w:rsidRPr="00116598">
        <w:t xml:space="preserve"> </w:t>
      </w:r>
      <w:r w:rsidRPr="00116598">
        <w:t>Meyers, R. J., Roozen, H. G., &amp; Smith, J. E. (2011).</w:t>
      </w:r>
      <w:r w:rsidRPr="00116598">
        <w:t xml:space="preserve"> </w:t>
      </w:r>
      <w:r w:rsidRPr="00116598">
        <w:t>"The Community Reinforcement Approach: An Update of the Evidence."</w:t>
      </w:r>
      <w:r w:rsidRPr="00116598">
        <w:t xml:space="preserve"> </w:t>
      </w:r>
      <w:r w:rsidRPr="00116598">
        <w:t>Alcohol Research &amp; Health, 33(4), 380-388.</w:t>
      </w:r>
    </w:p>
  </w:endnote>
  <w:endnote w:id="33">
    <w:p w14:paraId="001D9B4F" w14:textId="52B4F8E1" w:rsidR="00342920" w:rsidRPr="00342920" w:rsidRDefault="00342920">
      <w:pPr>
        <w:pStyle w:val="EndnoteText"/>
      </w:pPr>
      <w:r w:rsidRPr="00342920">
        <w:rPr>
          <w:rStyle w:val="EndnoteReference"/>
        </w:rPr>
        <w:endnoteRef/>
      </w:r>
      <w:r w:rsidRPr="00342920">
        <w:t xml:space="preserve"> </w:t>
      </w:r>
      <w:r w:rsidRPr="00342920">
        <w:t>Galanter, M. (2014).</w:t>
      </w:r>
      <w:r w:rsidRPr="00342920">
        <w:t xml:space="preserve"> </w:t>
      </w:r>
      <w:r w:rsidRPr="00342920">
        <w:t>"Network Therapy for Addiction: Bringing Family and Peer Support into Office Practice."</w:t>
      </w:r>
      <w:r w:rsidRPr="00342920">
        <w:t xml:space="preserve"> </w:t>
      </w:r>
      <w:r w:rsidRPr="00342920">
        <w:t>International Journal of Group Psychotherapy, 64(2), 152–175.</w:t>
      </w:r>
    </w:p>
  </w:endnote>
  <w:endnote w:id="34">
    <w:p w14:paraId="55DC7E75" w14:textId="6F81B2A3" w:rsidR="009F7509" w:rsidRDefault="009F7509">
      <w:pPr>
        <w:pStyle w:val="EndnoteText"/>
      </w:pPr>
      <w:r>
        <w:rPr>
          <w:rStyle w:val="EndnoteReference"/>
        </w:rPr>
        <w:endnoteRef/>
      </w:r>
      <w:r>
        <w:t xml:space="preserve"> Prescott, DS, Maeschalck, CL&lt; Miller, SD. Feedback informed treatment in clinical practice; reaching for excellence, 2017. American psychological Association. Washington DC.</w:t>
      </w:r>
    </w:p>
  </w:endnote>
  <w:endnote w:id="35">
    <w:p w14:paraId="034B018E" w14:textId="7DAA1039" w:rsidR="00A06C6C" w:rsidRDefault="00A06C6C">
      <w:pPr>
        <w:pStyle w:val="EndnoteText"/>
      </w:pPr>
      <w:r>
        <w:rPr>
          <w:rStyle w:val="EndnoteReference"/>
        </w:rPr>
        <w:endnoteRef/>
      </w:r>
      <w:r>
        <w:t xml:space="preserve"> Miller, SD, Show, D, Malines, S, Hublble, M. Field guide to better results: evidence-based exercises to improve therapeutic effectiveness. 2023. American psychological Association. Washington DC.</w:t>
      </w:r>
    </w:p>
  </w:endnote>
  <w:endnote w:id="36">
    <w:p w14:paraId="181174C6" w14:textId="4345A791" w:rsidR="00D07BAD" w:rsidRPr="007C4131" w:rsidRDefault="00D07BAD">
      <w:pPr>
        <w:pStyle w:val="EndnoteText"/>
      </w:pPr>
      <w:r w:rsidRPr="007C4131">
        <w:rPr>
          <w:rStyle w:val="EndnoteReference"/>
        </w:rPr>
        <w:endnoteRef/>
      </w:r>
      <w:r w:rsidRPr="007C4131">
        <w:t xml:space="preserve"> </w:t>
      </w:r>
      <w:r w:rsidRPr="007C4131">
        <w:t>Delgadillo, J., Saxon, D., &amp; Barkham, M. (2018).</w:t>
      </w:r>
      <w:r w:rsidRPr="007C4131">
        <w:t xml:space="preserve"> </w:t>
      </w:r>
      <w:r w:rsidRPr="007C4131">
        <w:t xml:space="preserve">"Associations Between Therapists' Occupational </w:t>
      </w:r>
      <w:r w:rsidR="007C4131" w:rsidRPr="007C4131">
        <w:t>B</w:t>
      </w:r>
      <w:r w:rsidRPr="007C4131">
        <w:t>urnout and Their Patients' Depression and Anxiety Treatment Outcomes."</w:t>
      </w:r>
    </w:p>
  </w:endnote>
  <w:endnote w:id="37">
    <w:p w14:paraId="73FC5C60" w14:textId="263EB216" w:rsidR="00846C52" w:rsidRPr="00846C52" w:rsidRDefault="00846C52">
      <w:pPr>
        <w:pStyle w:val="EndnoteText"/>
      </w:pPr>
      <w:r w:rsidRPr="00846C52">
        <w:rPr>
          <w:rStyle w:val="EndnoteReference"/>
        </w:rPr>
        <w:endnoteRef/>
      </w:r>
      <w:r w:rsidRPr="00846C52">
        <w:t xml:space="preserve"> </w:t>
      </w:r>
      <w:r w:rsidRPr="00846C52">
        <w:t>Wampold, B. E., &amp; Imel, Z. E. (2015).</w:t>
      </w:r>
      <w:r w:rsidRPr="00846C52">
        <w:t xml:space="preserve"> </w:t>
      </w:r>
      <w:r w:rsidRPr="00846C52">
        <w:t>The Great Psychotherapy Debate: The Evidence for What Makes Psychotherapy Work (2nd ed.).</w:t>
      </w:r>
      <w:r w:rsidRPr="00846C52">
        <w:t xml:space="preserve"> </w:t>
      </w:r>
      <w:r w:rsidRPr="00846C52">
        <w:t>New York: Routledge.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C7C8B" w14:textId="77777777" w:rsidR="00662080" w:rsidRDefault="00662080" w:rsidP="00C42FA1">
      <w:pPr>
        <w:spacing w:after="0" w:line="240" w:lineRule="auto"/>
      </w:pPr>
      <w:r>
        <w:separator/>
      </w:r>
    </w:p>
  </w:footnote>
  <w:footnote w:type="continuationSeparator" w:id="0">
    <w:p w14:paraId="3D119BDE" w14:textId="77777777" w:rsidR="00662080" w:rsidRDefault="00662080" w:rsidP="00C42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0DC4"/>
    <w:multiLevelType w:val="hybridMultilevel"/>
    <w:tmpl w:val="854AD8D2"/>
    <w:lvl w:ilvl="0" w:tplc="79704BEE">
      <w:start w:val="1"/>
      <w:numFmt w:val="bullet"/>
      <w:lvlText w:val="•"/>
      <w:lvlJc w:val="left"/>
      <w:pPr>
        <w:tabs>
          <w:tab w:val="num" w:pos="720"/>
        </w:tabs>
        <w:ind w:left="720" w:hanging="360"/>
      </w:pPr>
      <w:rPr>
        <w:rFonts w:ascii="Arial" w:hAnsi="Arial" w:hint="default"/>
      </w:rPr>
    </w:lvl>
    <w:lvl w:ilvl="1" w:tplc="369694D8">
      <w:numFmt w:val="bullet"/>
      <w:lvlText w:val="•"/>
      <w:lvlJc w:val="left"/>
      <w:pPr>
        <w:tabs>
          <w:tab w:val="num" w:pos="1440"/>
        </w:tabs>
        <w:ind w:left="1440" w:hanging="360"/>
      </w:pPr>
      <w:rPr>
        <w:rFonts w:ascii="Arial" w:hAnsi="Arial" w:hint="default"/>
      </w:rPr>
    </w:lvl>
    <w:lvl w:ilvl="2" w:tplc="8A623526" w:tentative="1">
      <w:start w:val="1"/>
      <w:numFmt w:val="bullet"/>
      <w:lvlText w:val="•"/>
      <w:lvlJc w:val="left"/>
      <w:pPr>
        <w:tabs>
          <w:tab w:val="num" w:pos="2160"/>
        </w:tabs>
        <w:ind w:left="2160" w:hanging="360"/>
      </w:pPr>
      <w:rPr>
        <w:rFonts w:ascii="Arial" w:hAnsi="Arial" w:hint="default"/>
      </w:rPr>
    </w:lvl>
    <w:lvl w:ilvl="3" w:tplc="50C03A04" w:tentative="1">
      <w:start w:val="1"/>
      <w:numFmt w:val="bullet"/>
      <w:lvlText w:val="•"/>
      <w:lvlJc w:val="left"/>
      <w:pPr>
        <w:tabs>
          <w:tab w:val="num" w:pos="2880"/>
        </w:tabs>
        <w:ind w:left="2880" w:hanging="360"/>
      </w:pPr>
      <w:rPr>
        <w:rFonts w:ascii="Arial" w:hAnsi="Arial" w:hint="default"/>
      </w:rPr>
    </w:lvl>
    <w:lvl w:ilvl="4" w:tplc="115E9678" w:tentative="1">
      <w:start w:val="1"/>
      <w:numFmt w:val="bullet"/>
      <w:lvlText w:val="•"/>
      <w:lvlJc w:val="left"/>
      <w:pPr>
        <w:tabs>
          <w:tab w:val="num" w:pos="3600"/>
        </w:tabs>
        <w:ind w:left="3600" w:hanging="360"/>
      </w:pPr>
      <w:rPr>
        <w:rFonts w:ascii="Arial" w:hAnsi="Arial" w:hint="default"/>
      </w:rPr>
    </w:lvl>
    <w:lvl w:ilvl="5" w:tplc="0EC29840" w:tentative="1">
      <w:start w:val="1"/>
      <w:numFmt w:val="bullet"/>
      <w:lvlText w:val="•"/>
      <w:lvlJc w:val="left"/>
      <w:pPr>
        <w:tabs>
          <w:tab w:val="num" w:pos="4320"/>
        </w:tabs>
        <w:ind w:left="4320" w:hanging="360"/>
      </w:pPr>
      <w:rPr>
        <w:rFonts w:ascii="Arial" w:hAnsi="Arial" w:hint="default"/>
      </w:rPr>
    </w:lvl>
    <w:lvl w:ilvl="6" w:tplc="7AAEE25A" w:tentative="1">
      <w:start w:val="1"/>
      <w:numFmt w:val="bullet"/>
      <w:lvlText w:val="•"/>
      <w:lvlJc w:val="left"/>
      <w:pPr>
        <w:tabs>
          <w:tab w:val="num" w:pos="5040"/>
        </w:tabs>
        <w:ind w:left="5040" w:hanging="360"/>
      </w:pPr>
      <w:rPr>
        <w:rFonts w:ascii="Arial" w:hAnsi="Arial" w:hint="default"/>
      </w:rPr>
    </w:lvl>
    <w:lvl w:ilvl="7" w:tplc="113C8EC2" w:tentative="1">
      <w:start w:val="1"/>
      <w:numFmt w:val="bullet"/>
      <w:lvlText w:val="•"/>
      <w:lvlJc w:val="left"/>
      <w:pPr>
        <w:tabs>
          <w:tab w:val="num" w:pos="5760"/>
        </w:tabs>
        <w:ind w:left="5760" w:hanging="360"/>
      </w:pPr>
      <w:rPr>
        <w:rFonts w:ascii="Arial" w:hAnsi="Arial" w:hint="default"/>
      </w:rPr>
    </w:lvl>
    <w:lvl w:ilvl="8" w:tplc="50B6D5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067BAF"/>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F073CF2"/>
    <w:multiLevelType w:val="hybridMultilevel"/>
    <w:tmpl w:val="92C4CCAC"/>
    <w:lvl w:ilvl="0" w:tplc="9686361A">
      <w:start w:val="1"/>
      <w:numFmt w:val="bullet"/>
      <w:lvlText w:val="•"/>
      <w:lvlJc w:val="left"/>
      <w:pPr>
        <w:tabs>
          <w:tab w:val="num" w:pos="720"/>
        </w:tabs>
        <w:ind w:left="720" w:hanging="360"/>
      </w:pPr>
      <w:rPr>
        <w:rFonts w:ascii="Arial" w:hAnsi="Arial" w:hint="default"/>
      </w:rPr>
    </w:lvl>
    <w:lvl w:ilvl="1" w:tplc="CB809ED6" w:tentative="1">
      <w:start w:val="1"/>
      <w:numFmt w:val="bullet"/>
      <w:lvlText w:val="•"/>
      <w:lvlJc w:val="left"/>
      <w:pPr>
        <w:tabs>
          <w:tab w:val="num" w:pos="1440"/>
        </w:tabs>
        <w:ind w:left="1440" w:hanging="360"/>
      </w:pPr>
      <w:rPr>
        <w:rFonts w:ascii="Arial" w:hAnsi="Arial" w:hint="default"/>
      </w:rPr>
    </w:lvl>
    <w:lvl w:ilvl="2" w:tplc="1796290E" w:tentative="1">
      <w:start w:val="1"/>
      <w:numFmt w:val="bullet"/>
      <w:lvlText w:val="•"/>
      <w:lvlJc w:val="left"/>
      <w:pPr>
        <w:tabs>
          <w:tab w:val="num" w:pos="2160"/>
        </w:tabs>
        <w:ind w:left="2160" w:hanging="360"/>
      </w:pPr>
      <w:rPr>
        <w:rFonts w:ascii="Arial" w:hAnsi="Arial" w:hint="default"/>
      </w:rPr>
    </w:lvl>
    <w:lvl w:ilvl="3" w:tplc="45B6EC5C" w:tentative="1">
      <w:start w:val="1"/>
      <w:numFmt w:val="bullet"/>
      <w:lvlText w:val="•"/>
      <w:lvlJc w:val="left"/>
      <w:pPr>
        <w:tabs>
          <w:tab w:val="num" w:pos="2880"/>
        </w:tabs>
        <w:ind w:left="2880" w:hanging="360"/>
      </w:pPr>
      <w:rPr>
        <w:rFonts w:ascii="Arial" w:hAnsi="Arial" w:hint="default"/>
      </w:rPr>
    </w:lvl>
    <w:lvl w:ilvl="4" w:tplc="2A009B22" w:tentative="1">
      <w:start w:val="1"/>
      <w:numFmt w:val="bullet"/>
      <w:lvlText w:val="•"/>
      <w:lvlJc w:val="left"/>
      <w:pPr>
        <w:tabs>
          <w:tab w:val="num" w:pos="3600"/>
        </w:tabs>
        <w:ind w:left="3600" w:hanging="360"/>
      </w:pPr>
      <w:rPr>
        <w:rFonts w:ascii="Arial" w:hAnsi="Arial" w:hint="default"/>
      </w:rPr>
    </w:lvl>
    <w:lvl w:ilvl="5" w:tplc="CF5C88FE" w:tentative="1">
      <w:start w:val="1"/>
      <w:numFmt w:val="bullet"/>
      <w:lvlText w:val="•"/>
      <w:lvlJc w:val="left"/>
      <w:pPr>
        <w:tabs>
          <w:tab w:val="num" w:pos="4320"/>
        </w:tabs>
        <w:ind w:left="4320" w:hanging="360"/>
      </w:pPr>
      <w:rPr>
        <w:rFonts w:ascii="Arial" w:hAnsi="Arial" w:hint="default"/>
      </w:rPr>
    </w:lvl>
    <w:lvl w:ilvl="6" w:tplc="DF0E9B30" w:tentative="1">
      <w:start w:val="1"/>
      <w:numFmt w:val="bullet"/>
      <w:lvlText w:val="•"/>
      <w:lvlJc w:val="left"/>
      <w:pPr>
        <w:tabs>
          <w:tab w:val="num" w:pos="5040"/>
        </w:tabs>
        <w:ind w:left="5040" w:hanging="360"/>
      </w:pPr>
      <w:rPr>
        <w:rFonts w:ascii="Arial" w:hAnsi="Arial" w:hint="default"/>
      </w:rPr>
    </w:lvl>
    <w:lvl w:ilvl="7" w:tplc="E9D89A22" w:tentative="1">
      <w:start w:val="1"/>
      <w:numFmt w:val="bullet"/>
      <w:lvlText w:val="•"/>
      <w:lvlJc w:val="left"/>
      <w:pPr>
        <w:tabs>
          <w:tab w:val="num" w:pos="5760"/>
        </w:tabs>
        <w:ind w:left="5760" w:hanging="360"/>
      </w:pPr>
      <w:rPr>
        <w:rFonts w:ascii="Arial" w:hAnsi="Arial" w:hint="default"/>
      </w:rPr>
    </w:lvl>
    <w:lvl w:ilvl="8" w:tplc="8014DC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6711D0F"/>
    <w:multiLevelType w:val="hybridMultilevel"/>
    <w:tmpl w:val="DCDC72B8"/>
    <w:lvl w:ilvl="0" w:tplc="789427BC">
      <w:start w:val="1"/>
      <w:numFmt w:val="bullet"/>
      <w:lvlText w:val="•"/>
      <w:lvlJc w:val="left"/>
      <w:pPr>
        <w:tabs>
          <w:tab w:val="num" w:pos="720"/>
        </w:tabs>
        <w:ind w:left="720" w:hanging="360"/>
      </w:pPr>
      <w:rPr>
        <w:rFonts w:ascii="Arial" w:hAnsi="Arial" w:hint="default"/>
      </w:rPr>
    </w:lvl>
    <w:lvl w:ilvl="1" w:tplc="E03AA038" w:tentative="1">
      <w:start w:val="1"/>
      <w:numFmt w:val="bullet"/>
      <w:lvlText w:val="•"/>
      <w:lvlJc w:val="left"/>
      <w:pPr>
        <w:tabs>
          <w:tab w:val="num" w:pos="1440"/>
        </w:tabs>
        <w:ind w:left="1440" w:hanging="360"/>
      </w:pPr>
      <w:rPr>
        <w:rFonts w:ascii="Arial" w:hAnsi="Arial" w:hint="default"/>
      </w:rPr>
    </w:lvl>
    <w:lvl w:ilvl="2" w:tplc="35C06894" w:tentative="1">
      <w:start w:val="1"/>
      <w:numFmt w:val="bullet"/>
      <w:lvlText w:val="•"/>
      <w:lvlJc w:val="left"/>
      <w:pPr>
        <w:tabs>
          <w:tab w:val="num" w:pos="2160"/>
        </w:tabs>
        <w:ind w:left="2160" w:hanging="360"/>
      </w:pPr>
      <w:rPr>
        <w:rFonts w:ascii="Arial" w:hAnsi="Arial" w:hint="default"/>
      </w:rPr>
    </w:lvl>
    <w:lvl w:ilvl="3" w:tplc="65061E50" w:tentative="1">
      <w:start w:val="1"/>
      <w:numFmt w:val="bullet"/>
      <w:lvlText w:val="•"/>
      <w:lvlJc w:val="left"/>
      <w:pPr>
        <w:tabs>
          <w:tab w:val="num" w:pos="2880"/>
        </w:tabs>
        <w:ind w:left="2880" w:hanging="360"/>
      </w:pPr>
      <w:rPr>
        <w:rFonts w:ascii="Arial" w:hAnsi="Arial" w:hint="default"/>
      </w:rPr>
    </w:lvl>
    <w:lvl w:ilvl="4" w:tplc="4BAA080E" w:tentative="1">
      <w:start w:val="1"/>
      <w:numFmt w:val="bullet"/>
      <w:lvlText w:val="•"/>
      <w:lvlJc w:val="left"/>
      <w:pPr>
        <w:tabs>
          <w:tab w:val="num" w:pos="3600"/>
        </w:tabs>
        <w:ind w:left="3600" w:hanging="360"/>
      </w:pPr>
      <w:rPr>
        <w:rFonts w:ascii="Arial" w:hAnsi="Arial" w:hint="default"/>
      </w:rPr>
    </w:lvl>
    <w:lvl w:ilvl="5" w:tplc="477A7294" w:tentative="1">
      <w:start w:val="1"/>
      <w:numFmt w:val="bullet"/>
      <w:lvlText w:val="•"/>
      <w:lvlJc w:val="left"/>
      <w:pPr>
        <w:tabs>
          <w:tab w:val="num" w:pos="4320"/>
        </w:tabs>
        <w:ind w:left="4320" w:hanging="360"/>
      </w:pPr>
      <w:rPr>
        <w:rFonts w:ascii="Arial" w:hAnsi="Arial" w:hint="default"/>
      </w:rPr>
    </w:lvl>
    <w:lvl w:ilvl="6" w:tplc="06646DB2" w:tentative="1">
      <w:start w:val="1"/>
      <w:numFmt w:val="bullet"/>
      <w:lvlText w:val="•"/>
      <w:lvlJc w:val="left"/>
      <w:pPr>
        <w:tabs>
          <w:tab w:val="num" w:pos="5040"/>
        </w:tabs>
        <w:ind w:left="5040" w:hanging="360"/>
      </w:pPr>
      <w:rPr>
        <w:rFonts w:ascii="Arial" w:hAnsi="Arial" w:hint="default"/>
      </w:rPr>
    </w:lvl>
    <w:lvl w:ilvl="7" w:tplc="DAC2BC9E" w:tentative="1">
      <w:start w:val="1"/>
      <w:numFmt w:val="bullet"/>
      <w:lvlText w:val="•"/>
      <w:lvlJc w:val="left"/>
      <w:pPr>
        <w:tabs>
          <w:tab w:val="num" w:pos="5760"/>
        </w:tabs>
        <w:ind w:left="5760" w:hanging="360"/>
      </w:pPr>
      <w:rPr>
        <w:rFonts w:ascii="Arial" w:hAnsi="Arial" w:hint="default"/>
      </w:rPr>
    </w:lvl>
    <w:lvl w:ilvl="8" w:tplc="831EB6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35536D"/>
    <w:multiLevelType w:val="singleLevel"/>
    <w:tmpl w:val="04090001"/>
    <w:lvl w:ilvl="0">
      <w:start w:val="1"/>
      <w:numFmt w:val="bullet"/>
      <w:lvlText w:val=""/>
      <w:lvlJc w:val="left"/>
      <w:pPr>
        <w:ind w:left="720" w:hanging="360"/>
      </w:pPr>
      <w:rPr>
        <w:rFonts w:ascii="Symbol" w:hAnsi="Symbol" w:hint="default"/>
      </w:rPr>
    </w:lvl>
  </w:abstractNum>
  <w:abstractNum w:abstractNumId="5" w15:restartNumberingAfterBreak="0">
    <w:nsid w:val="25817D3E"/>
    <w:multiLevelType w:val="singleLevel"/>
    <w:tmpl w:val="04090001"/>
    <w:lvl w:ilvl="0">
      <w:start w:val="1"/>
      <w:numFmt w:val="bullet"/>
      <w:lvlText w:val=""/>
      <w:lvlJc w:val="left"/>
      <w:pPr>
        <w:ind w:left="720" w:hanging="360"/>
      </w:pPr>
      <w:rPr>
        <w:rFonts w:ascii="Symbol" w:hAnsi="Symbol" w:hint="default"/>
      </w:rPr>
    </w:lvl>
  </w:abstractNum>
  <w:abstractNum w:abstractNumId="6" w15:restartNumberingAfterBreak="0">
    <w:nsid w:val="26900C00"/>
    <w:multiLevelType w:val="hybridMultilevel"/>
    <w:tmpl w:val="093A7236"/>
    <w:lvl w:ilvl="0" w:tplc="181C650A">
      <w:start w:val="1"/>
      <w:numFmt w:val="bullet"/>
      <w:lvlText w:val="•"/>
      <w:lvlJc w:val="left"/>
      <w:pPr>
        <w:tabs>
          <w:tab w:val="num" w:pos="720"/>
        </w:tabs>
        <w:ind w:left="720" w:hanging="360"/>
      </w:pPr>
      <w:rPr>
        <w:rFonts w:ascii="Arial" w:hAnsi="Arial" w:hint="default"/>
      </w:rPr>
    </w:lvl>
    <w:lvl w:ilvl="1" w:tplc="CF1C25AC" w:tentative="1">
      <w:start w:val="1"/>
      <w:numFmt w:val="bullet"/>
      <w:lvlText w:val="•"/>
      <w:lvlJc w:val="left"/>
      <w:pPr>
        <w:tabs>
          <w:tab w:val="num" w:pos="1440"/>
        </w:tabs>
        <w:ind w:left="1440" w:hanging="360"/>
      </w:pPr>
      <w:rPr>
        <w:rFonts w:ascii="Arial" w:hAnsi="Arial" w:hint="default"/>
      </w:rPr>
    </w:lvl>
    <w:lvl w:ilvl="2" w:tplc="99DACB72" w:tentative="1">
      <w:start w:val="1"/>
      <w:numFmt w:val="bullet"/>
      <w:lvlText w:val="•"/>
      <w:lvlJc w:val="left"/>
      <w:pPr>
        <w:tabs>
          <w:tab w:val="num" w:pos="2160"/>
        </w:tabs>
        <w:ind w:left="2160" w:hanging="360"/>
      </w:pPr>
      <w:rPr>
        <w:rFonts w:ascii="Arial" w:hAnsi="Arial" w:hint="default"/>
      </w:rPr>
    </w:lvl>
    <w:lvl w:ilvl="3" w:tplc="70C48D64" w:tentative="1">
      <w:start w:val="1"/>
      <w:numFmt w:val="bullet"/>
      <w:lvlText w:val="•"/>
      <w:lvlJc w:val="left"/>
      <w:pPr>
        <w:tabs>
          <w:tab w:val="num" w:pos="2880"/>
        </w:tabs>
        <w:ind w:left="2880" w:hanging="360"/>
      </w:pPr>
      <w:rPr>
        <w:rFonts w:ascii="Arial" w:hAnsi="Arial" w:hint="default"/>
      </w:rPr>
    </w:lvl>
    <w:lvl w:ilvl="4" w:tplc="BB2C0E6C" w:tentative="1">
      <w:start w:val="1"/>
      <w:numFmt w:val="bullet"/>
      <w:lvlText w:val="•"/>
      <w:lvlJc w:val="left"/>
      <w:pPr>
        <w:tabs>
          <w:tab w:val="num" w:pos="3600"/>
        </w:tabs>
        <w:ind w:left="3600" w:hanging="360"/>
      </w:pPr>
      <w:rPr>
        <w:rFonts w:ascii="Arial" w:hAnsi="Arial" w:hint="default"/>
      </w:rPr>
    </w:lvl>
    <w:lvl w:ilvl="5" w:tplc="88AEE8F4" w:tentative="1">
      <w:start w:val="1"/>
      <w:numFmt w:val="bullet"/>
      <w:lvlText w:val="•"/>
      <w:lvlJc w:val="left"/>
      <w:pPr>
        <w:tabs>
          <w:tab w:val="num" w:pos="4320"/>
        </w:tabs>
        <w:ind w:left="4320" w:hanging="360"/>
      </w:pPr>
      <w:rPr>
        <w:rFonts w:ascii="Arial" w:hAnsi="Arial" w:hint="default"/>
      </w:rPr>
    </w:lvl>
    <w:lvl w:ilvl="6" w:tplc="93EE73E8" w:tentative="1">
      <w:start w:val="1"/>
      <w:numFmt w:val="bullet"/>
      <w:lvlText w:val="•"/>
      <w:lvlJc w:val="left"/>
      <w:pPr>
        <w:tabs>
          <w:tab w:val="num" w:pos="5040"/>
        </w:tabs>
        <w:ind w:left="5040" w:hanging="360"/>
      </w:pPr>
      <w:rPr>
        <w:rFonts w:ascii="Arial" w:hAnsi="Arial" w:hint="default"/>
      </w:rPr>
    </w:lvl>
    <w:lvl w:ilvl="7" w:tplc="0C02ECFE" w:tentative="1">
      <w:start w:val="1"/>
      <w:numFmt w:val="bullet"/>
      <w:lvlText w:val="•"/>
      <w:lvlJc w:val="left"/>
      <w:pPr>
        <w:tabs>
          <w:tab w:val="num" w:pos="5760"/>
        </w:tabs>
        <w:ind w:left="5760" w:hanging="360"/>
      </w:pPr>
      <w:rPr>
        <w:rFonts w:ascii="Arial" w:hAnsi="Arial" w:hint="default"/>
      </w:rPr>
    </w:lvl>
    <w:lvl w:ilvl="8" w:tplc="5F5839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C332D1"/>
    <w:multiLevelType w:val="hybridMultilevel"/>
    <w:tmpl w:val="5AE0E0FC"/>
    <w:lvl w:ilvl="0" w:tplc="C7D4A00C">
      <w:start w:val="1"/>
      <w:numFmt w:val="bullet"/>
      <w:lvlText w:val="•"/>
      <w:lvlJc w:val="left"/>
      <w:pPr>
        <w:tabs>
          <w:tab w:val="num" w:pos="720"/>
        </w:tabs>
        <w:ind w:left="720" w:hanging="360"/>
      </w:pPr>
      <w:rPr>
        <w:rFonts w:ascii="Arial" w:hAnsi="Arial" w:hint="default"/>
      </w:rPr>
    </w:lvl>
    <w:lvl w:ilvl="1" w:tplc="82929F4A">
      <w:numFmt w:val="bullet"/>
      <w:lvlText w:val="•"/>
      <w:lvlJc w:val="left"/>
      <w:pPr>
        <w:tabs>
          <w:tab w:val="num" w:pos="1440"/>
        </w:tabs>
        <w:ind w:left="1440" w:hanging="360"/>
      </w:pPr>
      <w:rPr>
        <w:rFonts w:ascii="Arial" w:hAnsi="Arial" w:hint="default"/>
      </w:rPr>
    </w:lvl>
    <w:lvl w:ilvl="2" w:tplc="4C3E397C" w:tentative="1">
      <w:start w:val="1"/>
      <w:numFmt w:val="bullet"/>
      <w:lvlText w:val="•"/>
      <w:lvlJc w:val="left"/>
      <w:pPr>
        <w:tabs>
          <w:tab w:val="num" w:pos="2160"/>
        </w:tabs>
        <w:ind w:left="2160" w:hanging="360"/>
      </w:pPr>
      <w:rPr>
        <w:rFonts w:ascii="Arial" w:hAnsi="Arial" w:hint="default"/>
      </w:rPr>
    </w:lvl>
    <w:lvl w:ilvl="3" w:tplc="924E5A20" w:tentative="1">
      <w:start w:val="1"/>
      <w:numFmt w:val="bullet"/>
      <w:lvlText w:val="•"/>
      <w:lvlJc w:val="left"/>
      <w:pPr>
        <w:tabs>
          <w:tab w:val="num" w:pos="2880"/>
        </w:tabs>
        <w:ind w:left="2880" w:hanging="360"/>
      </w:pPr>
      <w:rPr>
        <w:rFonts w:ascii="Arial" w:hAnsi="Arial" w:hint="default"/>
      </w:rPr>
    </w:lvl>
    <w:lvl w:ilvl="4" w:tplc="E5601542" w:tentative="1">
      <w:start w:val="1"/>
      <w:numFmt w:val="bullet"/>
      <w:lvlText w:val="•"/>
      <w:lvlJc w:val="left"/>
      <w:pPr>
        <w:tabs>
          <w:tab w:val="num" w:pos="3600"/>
        </w:tabs>
        <w:ind w:left="3600" w:hanging="360"/>
      </w:pPr>
      <w:rPr>
        <w:rFonts w:ascii="Arial" w:hAnsi="Arial" w:hint="default"/>
      </w:rPr>
    </w:lvl>
    <w:lvl w:ilvl="5" w:tplc="E8A6C994" w:tentative="1">
      <w:start w:val="1"/>
      <w:numFmt w:val="bullet"/>
      <w:lvlText w:val="•"/>
      <w:lvlJc w:val="left"/>
      <w:pPr>
        <w:tabs>
          <w:tab w:val="num" w:pos="4320"/>
        </w:tabs>
        <w:ind w:left="4320" w:hanging="360"/>
      </w:pPr>
      <w:rPr>
        <w:rFonts w:ascii="Arial" w:hAnsi="Arial" w:hint="default"/>
      </w:rPr>
    </w:lvl>
    <w:lvl w:ilvl="6" w:tplc="D9BA5D6C" w:tentative="1">
      <w:start w:val="1"/>
      <w:numFmt w:val="bullet"/>
      <w:lvlText w:val="•"/>
      <w:lvlJc w:val="left"/>
      <w:pPr>
        <w:tabs>
          <w:tab w:val="num" w:pos="5040"/>
        </w:tabs>
        <w:ind w:left="5040" w:hanging="360"/>
      </w:pPr>
      <w:rPr>
        <w:rFonts w:ascii="Arial" w:hAnsi="Arial" w:hint="default"/>
      </w:rPr>
    </w:lvl>
    <w:lvl w:ilvl="7" w:tplc="6BF2A09C" w:tentative="1">
      <w:start w:val="1"/>
      <w:numFmt w:val="bullet"/>
      <w:lvlText w:val="•"/>
      <w:lvlJc w:val="left"/>
      <w:pPr>
        <w:tabs>
          <w:tab w:val="num" w:pos="5760"/>
        </w:tabs>
        <w:ind w:left="5760" w:hanging="360"/>
      </w:pPr>
      <w:rPr>
        <w:rFonts w:ascii="Arial" w:hAnsi="Arial" w:hint="default"/>
      </w:rPr>
    </w:lvl>
    <w:lvl w:ilvl="8" w:tplc="F46216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4452E4"/>
    <w:multiLevelType w:val="hybridMultilevel"/>
    <w:tmpl w:val="8BE09BA8"/>
    <w:lvl w:ilvl="0" w:tplc="13C013F2">
      <w:start w:val="1"/>
      <w:numFmt w:val="bullet"/>
      <w:lvlText w:val="•"/>
      <w:lvlJc w:val="left"/>
      <w:pPr>
        <w:tabs>
          <w:tab w:val="num" w:pos="720"/>
        </w:tabs>
        <w:ind w:left="720" w:hanging="360"/>
      </w:pPr>
      <w:rPr>
        <w:rFonts w:ascii="Arial" w:hAnsi="Arial" w:hint="default"/>
      </w:rPr>
    </w:lvl>
    <w:lvl w:ilvl="1" w:tplc="8CE48770" w:tentative="1">
      <w:start w:val="1"/>
      <w:numFmt w:val="bullet"/>
      <w:lvlText w:val="•"/>
      <w:lvlJc w:val="left"/>
      <w:pPr>
        <w:tabs>
          <w:tab w:val="num" w:pos="1440"/>
        </w:tabs>
        <w:ind w:left="1440" w:hanging="360"/>
      </w:pPr>
      <w:rPr>
        <w:rFonts w:ascii="Arial" w:hAnsi="Arial" w:hint="default"/>
      </w:rPr>
    </w:lvl>
    <w:lvl w:ilvl="2" w:tplc="4CB05B82" w:tentative="1">
      <w:start w:val="1"/>
      <w:numFmt w:val="bullet"/>
      <w:lvlText w:val="•"/>
      <w:lvlJc w:val="left"/>
      <w:pPr>
        <w:tabs>
          <w:tab w:val="num" w:pos="2160"/>
        </w:tabs>
        <w:ind w:left="2160" w:hanging="360"/>
      </w:pPr>
      <w:rPr>
        <w:rFonts w:ascii="Arial" w:hAnsi="Arial" w:hint="default"/>
      </w:rPr>
    </w:lvl>
    <w:lvl w:ilvl="3" w:tplc="0214199C" w:tentative="1">
      <w:start w:val="1"/>
      <w:numFmt w:val="bullet"/>
      <w:lvlText w:val="•"/>
      <w:lvlJc w:val="left"/>
      <w:pPr>
        <w:tabs>
          <w:tab w:val="num" w:pos="2880"/>
        </w:tabs>
        <w:ind w:left="2880" w:hanging="360"/>
      </w:pPr>
      <w:rPr>
        <w:rFonts w:ascii="Arial" w:hAnsi="Arial" w:hint="default"/>
      </w:rPr>
    </w:lvl>
    <w:lvl w:ilvl="4" w:tplc="C3A0704A" w:tentative="1">
      <w:start w:val="1"/>
      <w:numFmt w:val="bullet"/>
      <w:lvlText w:val="•"/>
      <w:lvlJc w:val="left"/>
      <w:pPr>
        <w:tabs>
          <w:tab w:val="num" w:pos="3600"/>
        </w:tabs>
        <w:ind w:left="3600" w:hanging="360"/>
      </w:pPr>
      <w:rPr>
        <w:rFonts w:ascii="Arial" w:hAnsi="Arial" w:hint="default"/>
      </w:rPr>
    </w:lvl>
    <w:lvl w:ilvl="5" w:tplc="5978DFAE" w:tentative="1">
      <w:start w:val="1"/>
      <w:numFmt w:val="bullet"/>
      <w:lvlText w:val="•"/>
      <w:lvlJc w:val="left"/>
      <w:pPr>
        <w:tabs>
          <w:tab w:val="num" w:pos="4320"/>
        </w:tabs>
        <w:ind w:left="4320" w:hanging="360"/>
      </w:pPr>
      <w:rPr>
        <w:rFonts w:ascii="Arial" w:hAnsi="Arial" w:hint="default"/>
      </w:rPr>
    </w:lvl>
    <w:lvl w:ilvl="6" w:tplc="91A0143A" w:tentative="1">
      <w:start w:val="1"/>
      <w:numFmt w:val="bullet"/>
      <w:lvlText w:val="•"/>
      <w:lvlJc w:val="left"/>
      <w:pPr>
        <w:tabs>
          <w:tab w:val="num" w:pos="5040"/>
        </w:tabs>
        <w:ind w:left="5040" w:hanging="360"/>
      </w:pPr>
      <w:rPr>
        <w:rFonts w:ascii="Arial" w:hAnsi="Arial" w:hint="default"/>
      </w:rPr>
    </w:lvl>
    <w:lvl w:ilvl="7" w:tplc="626AF4D0" w:tentative="1">
      <w:start w:val="1"/>
      <w:numFmt w:val="bullet"/>
      <w:lvlText w:val="•"/>
      <w:lvlJc w:val="left"/>
      <w:pPr>
        <w:tabs>
          <w:tab w:val="num" w:pos="5760"/>
        </w:tabs>
        <w:ind w:left="5760" w:hanging="360"/>
      </w:pPr>
      <w:rPr>
        <w:rFonts w:ascii="Arial" w:hAnsi="Arial" w:hint="default"/>
      </w:rPr>
    </w:lvl>
    <w:lvl w:ilvl="8" w:tplc="8AD0BFC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97A09"/>
    <w:multiLevelType w:val="singleLevel"/>
    <w:tmpl w:val="04090001"/>
    <w:lvl w:ilvl="0">
      <w:start w:val="1"/>
      <w:numFmt w:val="bullet"/>
      <w:lvlText w:val=""/>
      <w:lvlJc w:val="left"/>
      <w:pPr>
        <w:ind w:left="720" w:hanging="360"/>
      </w:pPr>
      <w:rPr>
        <w:rFonts w:ascii="Symbol" w:hAnsi="Symbol" w:hint="default"/>
      </w:rPr>
    </w:lvl>
  </w:abstractNum>
  <w:abstractNum w:abstractNumId="10" w15:restartNumberingAfterBreak="0">
    <w:nsid w:val="437179C2"/>
    <w:multiLevelType w:val="hybridMultilevel"/>
    <w:tmpl w:val="D05AA272"/>
    <w:lvl w:ilvl="0" w:tplc="D338B77E">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B24D4"/>
    <w:multiLevelType w:val="singleLevel"/>
    <w:tmpl w:val="04090001"/>
    <w:lvl w:ilvl="0">
      <w:start w:val="1"/>
      <w:numFmt w:val="bullet"/>
      <w:lvlText w:val=""/>
      <w:lvlJc w:val="left"/>
      <w:pPr>
        <w:ind w:left="720" w:hanging="360"/>
      </w:pPr>
      <w:rPr>
        <w:rFonts w:ascii="Symbol" w:hAnsi="Symbol" w:hint="default"/>
      </w:rPr>
    </w:lvl>
  </w:abstractNum>
  <w:abstractNum w:abstractNumId="12" w15:restartNumberingAfterBreak="0">
    <w:nsid w:val="4E7112A0"/>
    <w:multiLevelType w:val="hybridMultilevel"/>
    <w:tmpl w:val="6C4AB3A2"/>
    <w:lvl w:ilvl="0" w:tplc="F1562848">
      <w:start w:val="1"/>
      <w:numFmt w:val="bullet"/>
      <w:lvlText w:val="•"/>
      <w:lvlJc w:val="left"/>
      <w:pPr>
        <w:tabs>
          <w:tab w:val="num" w:pos="720"/>
        </w:tabs>
        <w:ind w:left="720" w:hanging="360"/>
      </w:pPr>
      <w:rPr>
        <w:rFonts w:ascii="Arial" w:hAnsi="Arial" w:hint="default"/>
      </w:rPr>
    </w:lvl>
    <w:lvl w:ilvl="1" w:tplc="A748DDF8" w:tentative="1">
      <w:start w:val="1"/>
      <w:numFmt w:val="bullet"/>
      <w:lvlText w:val="•"/>
      <w:lvlJc w:val="left"/>
      <w:pPr>
        <w:tabs>
          <w:tab w:val="num" w:pos="1440"/>
        </w:tabs>
        <w:ind w:left="1440" w:hanging="360"/>
      </w:pPr>
      <w:rPr>
        <w:rFonts w:ascii="Arial" w:hAnsi="Arial" w:hint="default"/>
      </w:rPr>
    </w:lvl>
    <w:lvl w:ilvl="2" w:tplc="1FB2303E" w:tentative="1">
      <w:start w:val="1"/>
      <w:numFmt w:val="bullet"/>
      <w:lvlText w:val="•"/>
      <w:lvlJc w:val="left"/>
      <w:pPr>
        <w:tabs>
          <w:tab w:val="num" w:pos="2160"/>
        </w:tabs>
        <w:ind w:left="2160" w:hanging="360"/>
      </w:pPr>
      <w:rPr>
        <w:rFonts w:ascii="Arial" w:hAnsi="Arial" w:hint="default"/>
      </w:rPr>
    </w:lvl>
    <w:lvl w:ilvl="3" w:tplc="024EE5E4" w:tentative="1">
      <w:start w:val="1"/>
      <w:numFmt w:val="bullet"/>
      <w:lvlText w:val="•"/>
      <w:lvlJc w:val="left"/>
      <w:pPr>
        <w:tabs>
          <w:tab w:val="num" w:pos="2880"/>
        </w:tabs>
        <w:ind w:left="2880" w:hanging="360"/>
      </w:pPr>
      <w:rPr>
        <w:rFonts w:ascii="Arial" w:hAnsi="Arial" w:hint="default"/>
      </w:rPr>
    </w:lvl>
    <w:lvl w:ilvl="4" w:tplc="DE7CFAA4" w:tentative="1">
      <w:start w:val="1"/>
      <w:numFmt w:val="bullet"/>
      <w:lvlText w:val="•"/>
      <w:lvlJc w:val="left"/>
      <w:pPr>
        <w:tabs>
          <w:tab w:val="num" w:pos="3600"/>
        </w:tabs>
        <w:ind w:left="3600" w:hanging="360"/>
      </w:pPr>
      <w:rPr>
        <w:rFonts w:ascii="Arial" w:hAnsi="Arial" w:hint="default"/>
      </w:rPr>
    </w:lvl>
    <w:lvl w:ilvl="5" w:tplc="F4CE1DF2" w:tentative="1">
      <w:start w:val="1"/>
      <w:numFmt w:val="bullet"/>
      <w:lvlText w:val="•"/>
      <w:lvlJc w:val="left"/>
      <w:pPr>
        <w:tabs>
          <w:tab w:val="num" w:pos="4320"/>
        </w:tabs>
        <w:ind w:left="4320" w:hanging="360"/>
      </w:pPr>
      <w:rPr>
        <w:rFonts w:ascii="Arial" w:hAnsi="Arial" w:hint="default"/>
      </w:rPr>
    </w:lvl>
    <w:lvl w:ilvl="6" w:tplc="11507EB2" w:tentative="1">
      <w:start w:val="1"/>
      <w:numFmt w:val="bullet"/>
      <w:lvlText w:val="•"/>
      <w:lvlJc w:val="left"/>
      <w:pPr>
        <w:tabs>
          <w:tab w:val="num" w:pos="5040"/>
        </w:tabs>
        <w:ind w:left="5040" w:hanging="360"/>
      </w:pPr>
      <w:rPr>
        <w:rFonts w:ascii="Arial" w:hAnsi="Arial" w:hint="default"/>
      </w:rPr>
    </w:lvl>
    <w:lvl w:ilvl="7" w:tplc="10AE4FD2" w:tentative="1">
      <w:start w:val="1"/>
      <w:numFmt w:val="bullet"/>
      <w:lvlText w:val="•"/>
      <w:lvlJc w:val="left"/>
      <w:pPr>
        <w:tabs>
          <w:tab w:val="num" w:pos="5760"/>
        </w:tabs>
        <w:ind w:left="5760" w:hanging="360"/>
      </w:pPr>
      <w:rPr>
        <w:rFonts w:ascii="Arial" w:hAnsi="Arial" w:hint="default"/>
      </w:rPr>
    </w:lvl>
    <w:lvl w:ilvl="8" w:tplc="95021B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7907176"/>
    <w:multiLevelType w:val="hybridMultilevel"/>
    <w:tmpl w:val="23F48E82"/>
    <w:lvl w:ilvl="0" w:tplc="AA18D640">
      <w:start w:val="1"/>
      <w:numFmt w:val="bullet"/>
      <w:lvlText w:val="•"/>
      <w:lvlJc w:val="left"/>
      <w:pPr>
        <w:tabs>
          <w:tab w:val="num" w:pos="720"/>
        </w:tabs>
        <w:ind w:left="720" w:hanging="360"/>
      </w:pPr>
      <w:rPr>
        <w:rFonts w:ascii="Arial" w:hAnsi="Arial" w:hint="default"/>
      </w:rPr>
    </w:lvl>
    <w:lvl w:ilvl="1" w:tplc="E30CC3D8">
      <w:start w:val="1"/>
      <w:numFmt w:val="bullet"/>
      <w:lvlText w:val="•"/>
      <w:lvlJc w:val="left"/>
      <w:pPr>
        <w:tabs>
          <w:tab w:val="num" w:pos="1440"/>
        </w:tabs>
        <w:ind w:left="1440" w:hanging="360"/>
      </w:pPr>
      <w:rPr>
        <w:rFonts w:ascii="Arial" w:hAnsi="Arial" w:hint="default"/>
      </w:rPr>
    </w:lvl>
    <w:lvl w:ilvl="2" w:tplc="DFF206A0" w:tentative="1">
      <w:start w:val="1"/>
      <w:numFmt w:val="bullet"/>
      <w:lvlText w:val="•"/>
      <w:lvlJc w:val="left"/>
      <w:pPr>
        <w:tabs>
          <w:tab w:val="num" w:pos="2160"/>
        </w:tabs>
        <w:ind w:left="2160" w:hanging="360"/>
      </w:pPr>
      <w:rPr>
        <w:rFonts w:ascii="Arial" w:hAnsi="Arial" w:hint="default"/>
      </w:rPr>
    </w:lvl>
    <w:lvl w:ilvl="3" w:tplc="8B9098F8" w:tentative="1">
      <w:start w:val="1"/>
      <w:numFmt w:val="bullet"/>
      <w:lvlText w:val="•"/>
      <w:lvlJc w:val="left"/>
      <w:pPr>
        <w:tabs>
          <w:tab w:val="num" w:pos="2880"/>
        </w:tabs>
        <w:ind w:left="2880" w:hanging="360"/>
      </w:pPr>
      <w:rPr>
        <w:rFonts w:ascii="Arial" w:hAnsi="Arial" w:hint="default"/>
      </w:rPr>
    </w:lvl>
    <w:lvl w:ilvl="4" w:tplc="DB1E91A0" w:tentative="1">
      <w:start w:val="1"/>
      <w:numFmt w:val="bullet"/>
      <w:lvlText w:val="•"/>
      <w:lvlJc w:val="left"/>
      <w:pPr>
        <w:tabs>
          <w:tab w:val="num" w:pos="3600"/>
        </w:tabs>
        <w:ind w:left="3600" w:hanging="360"/>
      </w:pPr>
      <w:rPr>
        <w:rFonts w:ascii="Arial" w:hAnsi="Arial" w:hint="default"/>
      </w:rPr>
    </w:lvl>
    <w:lvl w:ilvl="5" w:tplc="45FEB890" w:tentative="1">
      <w:start w:val="1"/>
      <w:numFmt w:val="bullet"/>
      <w:lvlText w:val="•"/>
      <w:lvlJc w:val="left"/>
      <w:pPr>
        <w:tabs>
          <w:tab w:val="num" w:pos="4320"/>
        </w:tabs>
        <w:ind w:left="4320" w:hanging="360"/>
      </w:pPr>
      <w:rPr>
        <w:rFonts w:ascii="Arial" w:hAnsi="Arial" w:hint="default"/>
      </w:rPr>
    </w:lvl>
    <w:lvl w:ilvl="6" w:tplc="E208F052" w:tentative="1">
      <w:start w:val="1"/>
      <w:numFmt w:val="bullet"/>
      <w:lvlText w:val="•"/>
      <w:lvlJc w:val="left"/>
      <w:pPr>
        <w:tabs>
          <w:tab w:val="num" w:pos="5040"/>
        </w:tabs>
        <w:ind w:left="5040" w:hanging="360"/>
      </w:pPr>
      <w:rPr>
        <w:rFonts w:ascii="Arial" w:hAnsi="Arial" w:hint="default"/>
      </w:rPr>
    </w:lvl>
    <w:lvl w:ilvl="7" w:tplc="061CDCFC" w:tentative="1">
      <w:start w:val="1"/>
      <w:numFmt w:val="bullet"/>
      <w:lvlText w:val="•"/>
      <w:lvlJc w:val="left"/>
      <w:pPr>
        <w:tabs>
          <w:tab w:val="num" w:pos="5760"/>
        </w:tabs>
        <w:ind w:left="5760" w:hanging="360"/>
      </w:pPr>
      <w:rPr>
        <w:rFonts w:ascii="Arial" w:hAnsi="Arial" w:hint="default"/>
      </w:rPr>
    </w:lvl>
    <w:lvl w:ilvl="8" w:tplc="53F8DF3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7E6649D"/>
    <w:multiLevelType w:val="hybridMultilevel"/>
    <w:tmpl w:val="71DEF234"/>
    <w:lvl w:ilvl="0" w:tplc="D338B77E">
      <w:start w:val="1"/>
      <w:numFmt w:val="bullet"/>
      <w:lvlText w:val="•"/>
      <w:lvlJc w:val="left"/>
      <w:pPr>
        <w:tabs>
          <w:tab w:val="num" w:pos="720"/>
        </w:tabs>
        <w:ind w:left="720" w:hanging="360"/>
      </w:pPr>
      <w:rPr>
        <w:rFonts w:ascii="Arial" w:hAnsi="Arial" w:hint="default"/>
      </w:rPr>
    </w:lvl>
    <w:lvl w:ilvl="1" w:tplc="EE2A459C" w:tentative="1">
      <w:start w:val="1"/>
      <w:numFmt w:val="bullet"/>
      <w:lvlText w:val="•"/>
      <w:lvlJc w:val="left"/>
      <w:pPr>
        <w:tabs>
          <w:tab w:val="num" w:pos="1440"/>
        </w:tabs>
        <w:ind w:left="1440" w:hanging="360"/>
      </w:pPr>
      <w:rPr>
        <w:rFonts w:ascii="Arial" w:hAnsi="Arial" w:hint="default"/>
      </w:rPr>
    </w:lvl>
    <w:lvl w:ilvl="2" w:tplc="CC00B062" w:tentative="1">
      <w:start w:val="1"/>
      <w:numFmt w:val="bullet"/>
      <w:lvlText w:val="•"/>
      <w:lvlJc w:val="left"/>
      <w:pPr>
        <w:tabs>
          <w:tab w:val="num" w:pos="2160"/>
        </w:tabs>
        <w:ind w:left="2160" w:hanging="360"/>
      </w:pPr>
      <w:rPr>
        <w:rFonts w:ascii="Arial" w:hAnsi="Arial" w:hint="default"/>
      </w:rPr>
    </w:lvl>
    <w:lvl w:ilvl="3" w:tplc="4CBC37D6" w:tentative="1">
      <w:start w:val="1"/>
      <w:numFmt w:val="bullet"/>
      <w:lvlText w:val="•"/>
      <w:lvlJc w:val="left"/>
      <w:pPr>
        <w:tabs>
          <w:tab w:val="num" w:pos="2880"/>
        </w:tabs>
        <w:ind w:left="2880" w:hanging="360"/>
      </w:pPr>
      <w:rPr>
        <w:rFonts w:ascii="Arial" w:hAnsi="Arial" w:hint="default"/>
      </w:rPr>
    </w:lvl>
    <w:lvl w:ilvl="4" w:tplc="5A54A084" w:tentative="1">
      <w:start w:val="1"/>
      <w:numFmt w:val="bullet"/>
      <w:lvlText w:val="•"/>
      <w:lvlJc w:val="left"/>
      <w:pPr>
        <w:tabs>
          <w:tab w:val="num" w:pos="3600"/>
        </w:tabs>
        <w:ind w:left="3600" w:hanging="360"/>
      </w:pPr>
      <w:rPr>
        <w:rFonts w:ascii="Arial" w:hAnsi="Arial" w:hint="default"/>
      </w:rPr>
    </w:lvl>
    <w:lvl w:ilvl="5" w:tplc="91C26BD2" w:tentative="1">
      <w:start w:val="1"/>
      <w:numFmt w:val="bullet"/>
      <w:lvlText w:val="•"/>
      <w:lvlJc w:val="left"/>
      <w:pPr>
        <w:tabs>
          <w:tab w:val="num" w:pos="4320"/>
        </w:tabs>
        <w:ind w:left="4320" w:hanging="360"/>
      </w:pPr>
      <w:rPr>
        <w:rFonts w:ascii="Arial" w:hAnsi="Arial" w:hint="default"/>
      </w:rPr>
    </w:lvl>
    <w:lvl w:ilvl="6" w:tplc="C408DBE0" w:tentative="1">
      <w:start w:val="1"/>
      <w:numFmt w:val="bullet"/>
      <w:lvlText w:val="•"/>
      <w:lvlJc w:val="left"/>
      <w:pPr>
        <w:tabs>
          <w:tab w:val="num" w:pos="5040"/>
        </w:tabs>
        <w:ind w:left="5040" w:hanging="360"/>
      </w:pPr>
      <w:rPr>
        <w:rFonts w:ascii="Arial" w:hAnsi="Arial" w:hint="default"/>
      </w:rPr>
    </w:lvl>
    <w:lvl w:ilvl="7" w:tplc="A9E4018C" w:tentative="1">
      <w:start w:val="1"/>
      <w:numFmt w:val="bullet"/>
      <w:lvlText w:val="•"/>
      <w:lvlJc w:val="left"/>
      <w:pPr>
        <w:tabs>
          <w:tab w:val="num" w:pos="5760"/>
        </w:tabs>
        <w:ind w:left="5760" w:hanging="360"/>
      </w:pPr>
      <w:rPr>
        <w:rFonts w:ascii="Arial" w:hAnsi="Arial" w:hint="default"/>
      </w:rPr>
    </w:lvl>
    <w:lvl w:ilvl="8" w:tplc="93548D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8A15DAE"/>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5AFE1594"/>
    <w:multiLevelType w:val="hybridMultilevel"/>
    <w:tmpl w:val="F14A4466"/>
    <w:lvl w:ilvl="0" w:tplc="56E2B42E">
      <w:start w:val="1"/>
      <w:numFmt w:val="bullet"/>
      <w:lvlText w:val="•"/>
      <w:lvlJc w:val="left"/>
      <w:pPr>
        <w:tabs>
          <w:tab w:val="num" w:pos="720"/>
        </w:tabs>
        <w:ind w:left="720" w:hanging="360"/>
      </w:pPr>
      <w:rPr>
        <w:rFonts w:ascii="Arial" w:hAnsi="Arial" w:hint="default"/>
      </w:rPr>
    </w:lvl>
    <w:lvl w:ilvl="1" w:tplc="D98098C4" w:tentative="1">
      <w:start w:val="1"/>
      <w:numFmt w:val="bullet"/>
      <w:lvlText w:val="•"/>
      <w:lvlJc w:val="left"/>
      <w:pPr>
        <w:tabs>
          <w:tab w:val="num" w:pos="1440"/>
        </w:tabs>
        <w:ind w:left="1440" w:hanging="360"/>
      </w:pPr>
      <w:rPr>
        <w:rFonts w:ascii="Arial" w:hAnsi="Arial" w:hint="default"/>
      </w:rPr>
    </w:lvl>
    <w:lvl w:ilvl="2" w:tplc="FCBEA090" w:tentative="1">
      <w:start w:val="1"/>
      <w:numFmt w:val="bullet"/>
      <w:lvlText w:val="•"/>
      <w:lvlJc w:val="left"/>
      <w:pPr>
        <w:tabs>
          <w:tab w:val="num" w:pos="2160"/>
        </w:tabs>
        <w:ind w:left="2160" w:hanging="360"/>
      </w:pPr>
      <w:rPr>
        <w:rFonts w:ascii="Arial" w:hAnsi="Arial" w:hint="default"/>
      </w:rPr>
    </w:lvl>
    <w:lvl w:ilvl="3" w:tplc="3DD473CE" w:tentative="1">
      <w:start w:val="1"/>
      <w:numFmt w:val="bullet"/>
      <w:lvlText w:val="•"/>
      <w:lvlJc w:val="left"/>
      <w:pPr>
        <w:tabs>
          <w:tab w:val="num" w:pos="2880"/>
        </w:tabs>
        <w:ind w:left="2880" w:hanging="360"/>
      </w:pPr>
      <w:rPr>
        <w:rFonts w:ascii="Arial" w:hAnsi="Arial" w:hint="default"/>
      </w:rPr>
    </w:lvl>
    <w:lvl w:ilvl="4" w:tplc="1E8A1DA6" w:tentative="1">
      <w:start w:val="1"/>
      <w:numFmt w:val="bullet"/>
      <w:lvlText w:val="•"/>
      <w:lvlJc w:val="left"/>
      <w:pPr>
        <w:tabs>
          <w:tab w:val="num" w:pos="3600"/>
        </w:tabs>
        <w:ind w:left="3600" w:hanging="360"/>
      </w:pPr>
      <w:rPr>
        <w:rFonts w:ascii="Arial" w:hAnsi="Arial" w:hint="default"/>
      </w:rPr>
    </w:lvl>
    <w:lvl w:ilvl="5" w:tplc="E2A0BF1C" w:tentative="1">
      <w:start w:val="1"/>
      <w:numFmt w:val="bullet"/>
      <w:lvlText w:val="•"/>
      <w:lvlJc w:val="left"/>
      <w:pPr>
        <w:tabs>
          <w:tab w:val="num" w:pos="4320"/>
        </w:tabs>
        <w:ind w:left="4320" w:hanging="360"/>
      </w:pPr>
      <w:rPr>
        <w:rFonts w:ascii="Arial" w:hAnsi="Arial" w:hint="default"/>
      </w:rPr>
    </w:lvl>
    <w:lvl w:ilvl="6" w:tplc="3FDC5DB8" w:tentative="1">
      <w:start w:val="1"/>
      <w:numFmt w:val="bullet"/>
      <w:lvlText w:val="•"/>
      <w:lvlJc w:val="left"/>
      <w:pPr>
        <w:tabs>
          <w:tab w:val="num" w:pos="5040"/>
        </w:tabs>
        <w:ind w:left="5040" w:hanging="360"/>
      </w:pPr>
      <w:rPr>
        <w:rFonts w:ascii="Arial" w:hAnsi="Arial" w:hint="default"/>
      </w:rPr>
    </w:lvl>
    <w:lvl w:ilvl="7" w:tplc="FA3A1C96" w:tentative="1">
      <w:start w:val="1"/>
      <w:numFmt w:val="bullet"/>
      <w:lvlText w:val="•"/>
      <w:lvlJc w:val="left"/>
      <w:pPr>
        <w:tabs>
          <w:tab w:val="num" w:pos="5760"/>
        </w:tabs>
        <w:ind w:left="5760" w:hanging="360"/>
      </w:pPr>
      <w:rPr>
        <w:rFonts w:ascii="Arial" w:hAnsi="Arial" w:hint="default"/>
      </w:rPr>
    </w:lvl>
    <w:lvl w:ilvl="8" w:tplc="2C74B30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C060D71"/>
    <w:multiLevelType w:val="singleLevel"/>
    <w:tmpl w:val="04090001"/>
    <w:lvl w:ilvl="0">
      <w:start w:val="1"/>
      <w:numFmt w:val="bullet"/>
      <w:lvlText w:val=""/>
      <w:lvlJc w:val="left"/>
      <w:pPr>
        <w:ind w:left="720" w:hanging="360"/>
      </w:pPr>
      <w:rPr>
        <w:rFonts w:ascii="Symbol" w:hAnsi="Symbol" w:hint="default"/>
      </w:rPr>
    </w:lvl>
  </w:abstractNum>
  <w:abstractNum w:abstractNumId="18" w15:restartNumberingAfterBreak="0">
    <w:nsid w:val="658A3527"/>
    <w:multiLevelType w:val="hybridMultilevel"/>
    <w:tmpl w:val="954CF296"/>
    <w:lvl w:ilvl="0" w:tplc="EC5AB810">
      <w:start w:val="1"/>
      <w:numFmt w:val="bullet"/>
      <w:lvlText w:val="•"/>
      <w:lvlJc w:val="left"/>
      <w:pPr>
        <w:tabs>
          <w:tab w:val="num" w:pos="720"/>
        </w:tabs>
        <w:ind w:left="720" w:hanging="360"/>
      </w:pPr>
      <w:rPr>
        <w:rFonts w:ascii="Arial" w:hAnsi="Arial" w:hint="default"/>
      </w:rPr>
    </w:lvl>
    <w:lvl w:ilvl="1" w:tplc="EAC2C1E8" w:tentative="1">
      <w:start w:val="1"/>
      <w:numFmt w:val="bullet"/>
      <w:lvlText w:val="•"/>
      <w:lvlJc w:val="left"/>
      <w:pPr>
        <w:tabs>
          <w:tab w:val="num" w:pos="1440"/>
        </w:tabs>
        <w:ind w:left="1440" w:hanging="360"/>
      </w:pPr>
      <w:rPr>
        <w:rFonts w:ascii="Arial" w:hAnsi="Arial" w:hint="default"/>
      </w:rPr>
    </w:lvl>
    <w:lvl w:ilvl="2" w:tplc="912E1FBC" w:tentative="1">
      <w:start w:val="1"/>
      <w:numFmt w:val="bullet"/>
      <w:lvlText w:val="•"/>
      <w:lvlJc w:val="left"/>
      <w:pPr>
        <w:tabs>
          <w:tab w:val="num" w:pos="2160"/>
        </w:tabs>
        <w:ind w:left="2160" w:hanging="360"/>
      </w:pPr>
      <w:rPr>
        <w:rFonts w:ascii="Arial" w:hAnsi="Arial" w:hint="default"/>
      </w:rPr>
    </w:lvl>
    <w:lvl w:ilvl="3" w:tplc="C1A0AD3C" w:tentative="1">
      <w:start w:val="1"/>
      <w:numFmt w:val="bullet"/>
      <w:lvlText w:val="•"/>
      <w:lvlJc w:val="left"/>
      <w:pPr>
        <w:tabs>
          <w:tab w:val="num" w:pos="2880"/>
        </w:tabs>
        <w:ind w:left="2880" w:hanging="360"/>
      </w:pPr>
      <w:rPr>
        <w:rFonts w:ascii="Arial" w:hAnsi="Arial" w:hint="default"/>
      </w:rPr>
    </w:lvl>
    <w:lvl w:ilvl="4" w:tplc="6792DD8E" w:tentative="1">
      <w:start w:val="1"/>
      <w:numFmt w:val="bullet"/>
      <w:lvlText w:val="•"/>
      <w:lvlJc w:val="left"/>
      <w:pPr>
        <w:tabs>
          <w:tab w:val="num" w:pos="3600"/>
        </w:tabs>
        <w:ind w:left="3600" w:hanging="360"/>
      </w:pPr>
      <w:rPr>
        <w:rFonts w:ascii="Arial" w:hAnsi="Arial" w:hint="default"/>
      </w:rPr>
    </w:lvl>
    <w:lvl w:ilvl="5" w:tplc="1F463992" w:tentative="1">
      <w:start w:val="1"/>
      <w:numFmt w:val="bullet"/>
      <w:lvlText w:val="•"/>
      <w:lvlJc w:val="left"/>
      <w:pPr>
        <w:tabs>
          <w:tab w:val="num" w:pos="4320"/>
        </w:tabs>
        <w:ind w:left="4320" w:hanging="360"/>
      </w:pPr>
      <w:rPr>
        <w:rFonts w:ascii="Arial" w:hAnsi="Arial" w:hint="default"/>
      </w:rPr>
    </w:lvl>
    <w:lvl w:ilvl="6" w:tplc="E2B49D10" w:tentative="1">
      <w:start w:val="1"/>
      <w:numFmt w:val="bullet"/>
      <w:lvlText w:val="•"/>
      <w:lvlJc w:val="left"/>
      <w:pPr>
        <w:tabs>
          <w:tab w:val="num" w:pos="5040"/>
        </w:tabs>
        <w:ind w:left="5040" w:hanging="360"/>
      </w:pPr>
      <w:rPr>
        <w:rFonts w:ascii="Arial" w:hAnsi="Arial" w:hint="default"/>
      </w:rPr>
    </w:lvl>
    <w:lvl w:ilvl="7" w:tplc="12E084B0" w:tentative="1">
      <w:start w:val="1"/>
      <w:numFmt w:val="bullet"/>
      <w:lvlText w:val="•"/>
      <w:lvlJc w:val="left"/>
      <w:pPr>
        <w:tabs>
          <w:tab w:val="num" w:pos="5760"/>
        </w:tabs>
        <w:ind w:left="5760" w:hanging="360"/>
      </w:pPr>
      <w:rPr>
        <w:rFonts w:ascii="Arial" w:hAnsi="Arial" w:hint="default"/>
      </w:rPr>
    </w:lvl>
    <w:lvl w:ilvl="8" w:tplc="DCA2DA8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C984FA4"/>
    <w:multiLevelType w:val="hybridMultilevel"/>
    <w:tmpl w:val="0EB48D48"/>
    <w:lvl w:ilvl="0" w:tplc="8AA8E3EE">
      <w:start w:val="1"/>
      <w:numFmt w:val="bullet"/>
      <w:lvlText w:val="•"/>
      <w:lvlJc w:val="left"/>
      <w:pPr>
        <w:tabs>
          <w:tab w:val="num" w:pos="720"/>
        </w:tabs>
        <w:ind w:left="720" w:hanging="360"/>
      </w:pPr>
      <w:rPr>
        <w:rFonts w:ascii="Arial" w:hAnsi="Arial" w:hint="default"/>
      </w:rPr>
    </w:lvl>
    <w:lvl w:ilvl="1" w:tplc="AACE1B10" w:tentative="1">
      <w:start w:val="1"/>
      <w:numFmt w:val="bullet"/>
      <w:lvlText w:val="•"/>
      <w:lvlJc w:val="left"/>
      <w:pPr>
        <w:tabs>
          <w:tab w:val="num" w:pos="1440"/>
        </w:tabs>
        <w:ind w:left="1440" w:hanging="360"/>
      </w:pPr>
      <w:rPr>
        <w:rFonts w:ascii="Arial" w:hAnsi="Arial" w:hint="default"/>
      </w:rPr>
    </w:lvl>
    <w:lvl w:ilvl="2" w:tplc="BF56CBB4" w:tentative="1">
      <w:start w:val="1"/>
      <w:numFmt w:val="bullet"/>
      <w:lvlText w:val="•"/>
      <w:lvlJc w:val="left"/>
      <w:pPr>
        <w:tabs>
          <w:tab w:val="num" w:pos="2160"/>
        </w:tabs>
        <w:ind w:left="2160" w:hanging="360"/>
      </w:pPr>
      <w:rPr>
        <w:rFonts w:ascii="Arial" w:hAnsi="Arial" w:hint="default"/>
      </w:rPr>
    </w:lvl>
    <w:lvl w:ilvl="3" w:tplc="55D89286" w:tentative="1">
      <w:start w:val="1"/>
      <w:numFmt w:val="bullet"/>
      <w:lvlText w:val="•"/>
      <w:lvlJc w:val="left"/>
      <w:pPr>
        <w:tabs>
          <w:tab w:val="num" w:pos="2880"/>
        </w:tabs>
        <w:ind w:left="2880" w:hanging="360"/>
      </w:pPr>
      <w:rPr>
        <w:rFonts w:ascii="Arial" w:hAnsi="Arial" w:hint="default"/>
      </w:rPr>
    </w:lvl>
    <w:lvl w:ilvl="4" w:tplc="AC920DD4" w:tentative="1">
      <w:start w:val="1"/>
      <w:numFmt w:val="bullet"/>
      <w:lvlText w:val="•"/>
      <w:lvlJc w:val="left"/>
      <w:pPr>
        <w:tabs>
          <w:tab w:val="num" w:pos="3600"/>
        </w:tabs>
        <w:ind w:left="3600" w:hanging="360"/>
      </w:pPr>
      <w:rPr>
        <w:rFonts w:ascii="Arial" w:hAnsi="Arial" w:hint="default"/>
      </w:rPr>
    </w:lvl>
    <w:lvl w:ilvl="5" w:tplc="FE6AB7AC" w:tentative="1">
      <w:start w:val="1"/>
      <w:numFmt w:val="bullet"/>
      <w:lvlText w:val="•"/>
      <w:lvlJc w:val="left"/>
      <w:pPr>
        <w:tabs>
          <w:tab w:val="num" w:pos="4320"/>
        </w:tabs>
        <w:ind w:left="4320" w:hanging="360"/>
      </w:pPr>
      <w:rPr>
        <w:rFonts w:ascii="Arial" w:hAnsi="Arial" w:hint="default"/>
      </w:rPr>
    </w:lvl>
    <w:lvl w:ilvl="6" w:tplc="D8EC5E72" w:tentative="1">
      <w:start w:val="1"/>
      <w:numFmt w:val="bullet"/>
      <w:lvlText w:val="•"/>
      <w:lvlJc w:val="left"/>
      <w:pPr>
        <w:tabs>
          <w:tab w:val="num" w:pos="5040"/>
        </w:tabs>
        <w:ind w:left="5040" w:hanging="360"/>
      </w:pPr>
      <w:rPr>
        <w:rFonts w:ascii="Arial" w:hAnsi="Arial" w:hint="default"/>
      </w:rPr>
    </w:lvl>
    <w:lvl w:ilvl="7" w:tplc="C44643C2" w:tentative="1">
      <w:start w:val="1"/>
      <w:numFmt w:val="bullet"/>
      <w:lvlText w:val="•"/>
      <w:lvlJc w:val="left"/>
      <w:pPr>
        <w:tabs>
          <w:tab w:val="num" w:pos="5760"/>
        </w:tabs>
        <w:ind w:left="5760" w:hanging="360"/>
      </w:pPr>
      <w:rPr>
        <w:rFonts w:ascii="Arial" w:hAnsi="Arial" w:hint="default"/>
      </w:rPr>
    </w:lvl>
    <w:lvl w:ilvl="8" w:tplc="F1A4A4B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74A127C"/>
    <w:multiLevelType w:val="singleLevel"/>
    <w:tmpl w:val="04090001"/>
    <w:lvl w:ilvl="0">
      <w:start w:val="1"/>
      <w:numFmt w:val="bullet"/>
      <w:lvlText w:val=""/>
      <w:lvlJc w:val="left"/>
      <w:pPr>
        <w:ind w:left="720" w:hanging="360"/>
      </w:pPr>
      <w:rPr>
        <w:rFonts w:ascii="Symbol" w:hAnsi="Symbol" w:hint="default"/>
      </w:rPr>
    </w:lvl>
  </w:abstractNum>
  <w:num w:numId="1" w16cid:durableId="1414357388">
    <w:abstractNumId w:val="3"/>
  </w:num>
  <w:num w:numId="2" w16cid:durableId="1180199237">
    <w:abstractNumId w:val="2"/>
  </w:num>
  <w:num w:numId="3" w16cid:durableId="439762606">
    <w:abstractNumId w:val="11"/>
  </w:num>
  <w:num w:numId="4" w16cid:durableId="2060738966">
    <w:abstractNumId w:val="1"/>
  </w:num>
  <w:num w:numId="5" w16cid:durableId="1310283995">
    <w:abstractNumId w:val="4"/>
  </w:num>
  <w:num w:numId="6" w16cid:durableId="334848422">
    <w:abstractNumId w:val="17"/>
  </w:num>
  <w:num w:numId="7" w16cid:durableId="723528934">
    <w:abstractNumId w:val="5"/>
  </w:num>
  <w:num w:numId="8" w16cid:durableId="2067025116">
    <w:abstractNumId w:val="18"/>
  </w:num>
  <w:num w:numId="9" w16cid:durableId="1022125751">
    <w:abstractNumId w:val="15"/>
  </w:num>
  <w:num w:numId="10" w16cid:durableId="368803692">
    <w:abstractNumId w:val="6"/>
  </w:num>
  <w:num w:numId="11" w16cid:durableId="696082209">
    <w:abstractNumId w:val="9"/>
  </w:num>
  <w:num w:numId="12" w16cid:durableId="881863805">
    <w:abstractNumId w:val="20"/>
  </w:num>
  <w:num w:numId="13" w16cid:durableId="182325197">
    <w:abstractNumId w:val="13"/>
  </w:num>
  <w:num w:numId="14" w16cid:durableId="2124374482">
    <w:abstractNumId w:val="19"/>
  </w:num>
  <w:num w:numId="15" w16cid:durableId="594901041">
    <w:abstractNumId w:val="14"/>
  </w:num>
  <w:num w:numId="16" w16cid:durableId="1376587929">
    <w:abstractNumId w:val="12"/>
  </w:num>
  <w:num w:numId="17" w16cid:durableId="1437869516">
    <w:abstractNumId w:val="8"/>
  </w:num>
  <w:num w:numId="18" w16cid:durableId="1025324118">
    <w:abstractNumId w:val="16"/>
  </w:num>
  <w:num w:numId="19" w16cid:durableId="1904370584">
    <w:abstractNumId w:val="0"/>
  </w:num>
  <w:num w:numId="20" w16cid:durableId="427434020">
    <w:abstractNumId w:val="7"/>
  </w:num>
  <w:num w:numId="21" w16cid:durableId="1573003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7C8FB10-1E54-458C-AD53-1647CE82E401}"/>
    <w:docVar w:name="dgnword-eventsink" w:val="1973027732272"/>
  </w:docVars>
  <w:rsids>
    <w:rsidRoot w:val="006C0D0F"/>
    <w:rsid w:val="000077CE"/>
    <w:rsid w:val="00054AC0"/>
    <w:rsid w:val="0009478C"/>
    <w:rsid w:val="000C6439"/>
    <w:rsid w:val="00116598"/>
    <w:rsid w:val="00257202"/>
    <w:rsid w:val="002710FE"/>
    <w:rsid w:val="00342920"/>
    <w:rsid w:val="00352173"/>
    <w:rsid w:val="003574AE"/>
    <w:rsid w:val="003947FF"/>
    <w:rsid w:val="003B1B68"/>
    <w:rsid w:val="003E11F0"/>
    <w:rsid w:val="0048234F"/>
    <w:rsid w:val="004B2245"/>
    <w:rsid w:val="004C556E"/>
    <w:rsid w:val="004D3869"/>
    <w:rsid w:val="00565F5E"/>
    <w:rsid w:val="00576070"/>
    <w:rsid w:val="00584EC1"/>
    <w:rsid w:val="005A3A27"/>
    <w:rsid w:val="00626FC3"/>
    <w:rsid w:val="00662080"/>
    <w:rsid w:val="006A1B34"/>
    <w:rsid w:val="006C0D0F"/>
    <w:rsid w:val="006C6E1A"/>
    <w:rsid w:val="00702C0F"/>
    <w:rsid w:val="00762921"/>
    <w:rsid w:val="00776EF6"/>
    <w:rsid w:val="007777F1"/>
    <w:rsid w:val="007B05FE"/>
    <w:rsid w:val="007B7254"/>
    <w:rsid w:val="007C4131"/>
    <w:rsid w:val="007E32CE"/>
    <w:rsid w:val="00846C52"/>
    <w:rsid w:val="008802C3"/>
    <w:rsid w:val="008A6720"/>
    <w:rsid w:val="008D2463"/>
    <w:rsid w:val="008D6136"/>
    <w:rsid w:val="008F3C0B"/>
    <w:rsid w:val="008F4160"/>
    <w:rsid w:val="009756D9"/>
    <w:rsid w:val="00986D6C"/>
    <w:rsid w:val="009E7BF4"/>
    <w:rsid w:val="009F7509"/>
    <w:rsid w:val="00A06C6C"/>
    <w:rsid w:val="00A37622"/>
    <w:rsid w:val="00A40463"/>
    <w:rsid w:val="00A423F5"/>
    <w:rsid w:val="00A5194C"/>
    <w:rsid w:val="00AA473D"/>
    <w:rsid w:val="00AB5CC8"/>
    <w:rsid w:val="00AC2E01"/>
    <w:rsid w:val="00AC5853"/>
    <w:rsid w:val="00B01EE2"/>
    <w:rsid w:val="00B336BF"/>
    <w:rsid w:val="00B44E68"/>
    <w:rsid w:val="00B53181"/>
    <w:rsid w:val="00C0307B"/>
    <w:rsid w:val="00C17835"/>
    <w:rsid w:val="00C416A2"/>
    <w:rsid w:val="00C42FA1"/>
    <w:rsid w:val="00C87C2D"/>
    <w:rsid w:val="00D07BAD"/>
    <w:rsid w:val="00D43BB8"/>
    <w:rsid w:val="00DC13AA"/>
    <w:rsid w:val="00DD33CF"/>
    <w:rsid w:val="00DF4D97"/>
    <w:rsid w:val="00EC7D59"/>
    <w:rsid w:val="00F41A56"/>
    <w:rsid w:val="00F54886"/>
    <w:rsid w:val="00FB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134F"/>
  <w15:chartTrackingRefBased/>
  <w15:docId w15:val="{F44D0CCC-A5B3-4131-AFEC-4E85F4781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D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C0D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C0D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D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D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D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D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D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D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D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C0D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C0D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D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D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D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D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D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D0F"/>
    <w:rPr>
      <w:rFonts w:eastAsiaTheme="majorEastAsia" w:cstheme="majorBidi"/>
      <w:color w:val="272727" w:themeColor="text1" w:themeTint="D8"/>
    </w:rPr>
  </w:style>
  <w:style w:type="paragraph" w:styleId="Title">
    <w:name w:val="Title"/>
    <w:basedOn w:val="Normal"/>
    <w:next w:val="Normal"/>
    <w:link w:val="TitleChar"/>
    <w:uiPriority w:val="10"/>
    <w:qFormat/>
    <w:rsid w:val="006C0D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D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D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D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D0F"/>
    <w:pPr>
      <w:spacing w:before="160"/>
      <w:jc w:val="center"/>
    </w:pPr>
    <w:rPr>
      <w:i/>
      <w:iCs/>
      <w:color w:val="404040" w:themeColor="text1" w:themeTint="BF"/>
    </w:rPr>
  </w:style>
  <w:style w:type="character" w:customStyle="1" w:styleId="QuoteChar">
    <w:name w:val="Quote Char"/>
    <w:basedOn w:val="DefaultParagraphFont"/>
    <w:link w:val="Quote"/>
    <w:uiPriority w:val="29"/>
    <w:rsid w:val="006C0D0F"/>
    <w:rPr>
      <w:i/>
      <w:iCs/>
      <w:color w:val="404040" w:themeColor="text1" w:themeTint="BF"/>
    </w:rPr>
  </w:style>
  <w:style w:type="paragraph" w:styleId="ListParagraph">
    <w:name w:val="List Paragraph"/>
    <w:basedOn w:val="Normal"/>
    <w:uiPriority w:val="34"/>
    <w:qFormat/>
    <w:rsid w:val="006C0D0F"/>
    <w:pPr>
      <w:ind w:left="720"/>
      <w:contextualSpacing/>
    </w:pPr>
  </w:style>
  <w:style w:type="character" w:styleId="IntenseEmphasis">
    <w:name w:val="Intense Emphasis"/>
    <w:basedOn w:val="DefaultParagraphFont"/>
    <w:uiPriority w:val="21"/>
    <w:qFormat/>
    <w:rsid w:val="006C0D0F"/>
    <w:rPr>
      <w:i/>
      <w:iCs/>
      <w:color w:val="0F4761" w:themeColor="accent1" w:themeShade="BF"/>
    </w:rPr>
  </w:style>
  <w:style w:type="paragraph" w:styleId="IntenseQuote">
    <w:name w:val="Intense Quote"/>
    <w:basedOn w:val="Normal"/>
    <w:next w:val="Normal"/>
    <w:link w:val="IntenseQuoteChar"/>
    <w:uiPriority w:val="30"/>
    <w:qFormat/>
    <w:rsid w:val="006C0D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D0F"/>
    <w:rPr>
      <w:i/>
      <w:iCs/>
      <w:color w:val="0F4761" w:themeColor="accent1" w:themeShade="BF"/>
    </w:rPr>
  </w:style>
  <w:style w:type="character" w:styleId="IntenseReference">
    <w:name w:val="Intense Reference"/>
    <w:basedOn w:val="DefaultParagraphFont"/>
    <w:uiPriority w:val="32"/>
    <w:qFormat/>
    <w:rsid w:val="006C0D0F"/>
    <w:rPr>
      <w:b/>
      <w:bCs/>
      <w:smallCaps/>
      <w:color w:val="0F4761" w:themeColor="accent1" w:themeShade="BF"/>
      <w:spacing w:val="5"/>
    </w:rPr>
  </w:style>
  <w:style w:type="character" w:styleId="BookTitle">
    <w:name w:val="Book Title"/>
    <w:basedOn w:val="DefaultParagraphFont"/>
    <w:uiPriority w:val="33"/>
    <w:qFormat/>
    <w:rsid w:val="00C42FA1"/>
    <w:rPr>
      <w:b/>
      <w:bCs/>
      <w:i/>
      <w:iCs/>
      <w:spacing w:val="5"/>
    </w:rPr>
  </w:style>
  <w:style w:type="paragraph" w:styleId="EndnoteText">
    <w:name w:val="endnote text"/>
    <w:basedOn w:val="Normal"/>
    <w:link w:val="EndnoteTextChar"/>
    <w:uiPriority w:val="99"/>
    <w:semiHidden/>
    <w:unhideWhenUsed/>
    <w:rsid w:val="00C42F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2FA1"/>
    <w:rPr>
      <w:sz w:val="20"/>
      <w:szCs w:val="20"/>
    </w:rPr>
  </w:style>
  <w:style w:type="character" w:styleId="EndnoteReference">
    <w:name w:val="endnote reference"/>
    <w:basedOn w:val="DefaultParagraphFont"/>
    <w:uiPriority w:val="99"/>
    <w:semiHidden/>
    <w:unhideWhenUsed/>
    <w:rsid w:val="00C42FA1"/>
    <w:rPr>
      <w:vertAlign w:val="superscript"/>
    </w:rPr>
  </w:style>
  <w:style w:type="character" w:styleId="Hyperlink">
    <w:name w:val="Hyperlink"/>
    <w:basedOn w:val="DefaultParagraphFont"/>
    <w:uiPriority w:val="99"/>
    <w:unhideWhenUsed/>
    <w:rsid w:val="00576070"/>
    <w:rPr>
      <w:color w:val="467886" w:themeColor="hyperlink"/>
      <w:u w:val="single"/>
    </w:rPr>
  </w:style>
  <w:style w:type="character" w:styleId="UnresolvedMention">
    <w:name w:val="Unresolved Mention"/>
    <w:basedOn w:val="DefaultParagraphFont"/>
    <w:uiPriority w:val="99"/>
    <w:semiHidden/>
    <w:unhideWhenUsed/>
    <w:rsid w:val="00576070"/>
    <w:rPr>
      <w:color w:val="605E5C"/>
      <w:shd w:val="clear" w:color="auto" w:fill="E1DFDD"/>
    </w:rPr>
  </w:style>
  <w:style w:type="paragraph" w:styleId="NormalWeb">
    <w:name w:val="Normal (Web)"/>
    <w:basedOn w:val="Normal"/>
    <w:uiPriority w:val="99"/>
    <w:semiHidden/>
    <w:unhideWhenUsed/>
    <w:rsid w:val="008D2463"/>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B33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6BF"/>
  </w:style>
  <w:style w:type="paragraph" w:styleId="Footer">
    <w:name w:val="footer"/>
    <w:basedOn w:val="Normal"/>
    <w:link w:val="FooterChar"/>
    <w:uiPriority w:val="99"/>
    <w:unhideWhenUsed/>
    <w:rsid w:val="00B33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11153">
      <w:bodyDiv w:val="1"/>
      <w:marLeft w:val="0"/>
      <w:marRight w:val="0"/>
      <w:marTop w:val="0"/>
      <w:marBottom w:val="0"/>
      <w:divBdr>
        <w:top w:val="none" w:sz="0" w:space="0" w:color="auto"/>
        <w:left w:val="none" w:sz="0" w:space="0" w:color="auto"/>
        <w:bottom w:val="none" w:sz="0" w:space="0" w:color="auto"/>
        <w:right w:val="none" w:sz="0" w:space="0" w:color="auto"/>
      </w:divBdr>
      <w:divsChild>
        <w:div w:id="1699963536">
          <w:marLeft w:val="360"/>
          <w:marRight w:val="0"/>
          <w:marTop w:val="200"/>
          <w:marBottom w:val="0"/>
          <w:divBdr>
            <w:top w:val="none" w:sz="0" w:space="0" w:color="auto"/>
            <w:left w:val="none" w:sz="0" w:space="0" w:color="auto"/>
            <w:bottom w:val="none" w:sz="0" w:space="0" w:color="auto"/>
            <w:right w:val="none" w:sz="0" w:space="0" w:color="auto"/>
          </w:divBdr>
        </w:div>
        <w:div w:id="1557928661">
          <w:marLeft w:val="360"/>
          <w:marRight w:val="0"/>
          <w:marTop w:val="200"/>
          <w:marBottom w:val="0"/>
          <w:divBdr>
            <w:top w:val="none" w:sz="0" w:space="0" w:color="auto"/>
            <w:left w:val="none" w:sz="0" w:space="0" w:color="auto"/>
            <w:bottom w:val="none" w:sz="0" w:space="0" w:color="auto"/>
            <w:right w:val="none" w:sz="0" w:space="0" w:color="auto"/>
          </w:divBdr>
        </w:div>
        <w:div w:id="1640189024">
          <w:marLeft w:val="1080"/>
          <w:marRight w:val="0"/>
          <w:marTop w:val="100"/>
          <w:marBottom w:val="0"/>
          <w:divBdr>
            <w:top w:val="none" w:sz="0" w:space="0" w:color="auto"/>
            <w:left w:val="none" w:sz="0" w:space="0" w:color="auto"/>
            <w:bottom w:val="none" w:sz="0" w:space="0" w:color="auto"/>
            <w:right w:val="none" w:sz="0" w:space="0" w:color="auto"/>
          </w:divBdr>
        </w:div>
        <w:div w:id="2118718250">
          <w:marLeft w:val="1080"/>
          <w:marRight w:val="0"/>
          <w:marTop w:val="100"/>
          <w:marBottom w:val="0"/>
          <w:divBdr>
            <w:top w:val="none" w:sz="0" w:space="0" w:color="auto"/>
            <w:left w:val="none" w:sz="0" w:space="0" w:color="auto"/>
            <w:bottom w:val="none" w:sz="0" w:space="0" w:color="auto"/>
            <w:right w:val="none" w:sz="0" w:space="0" w:color="auto"/>
          </w:divBdr>
        </w:div>
        <w:div w:id="337580955">
          <w:marLeft w:val="360"/>
          <w:marRight w:val="0"/>
          <w:marTop w:val="200"/>
          <w:marBottom w:val="0"/>
          <w:divBdr>
            <w:top w:val="none" w:sz="0" w:space="0" w:color="auto"/>
            <w:left w:val="none" w:sz="0" w:space="0" w:color="auto"/>
            <w:bottom w:val="none" w:sz="0" w:space="0" w:color="auto"/>
            <w:right w:val="none" w:sz="0" w:space="0" w:color="auto"/>
          </w:divBdr>
        </w:div>
        <w:div w:id="1462310089">
          <w:marLeft w:val="360"/>
          <w:marRight w:val="0"/>
          <w:marTop w:val="200"/>
          <w:marBottom w:val="0"/>
          <w:divBdr>
            <w:top w:val="none" w:sz="0" w:space="0" w:color="auto"/>
            <w:left w:val="none" w:sz="0" w:space="0" w:color="auto"/>
            <w:bottom w:val="none" w:sz="0" w:space="0" w:color="auto"/>
            <w:right w:val="none" w:sz="0" w:space="0" w:color="auto"/>
          </w:divBdr>
        </w:div>
      </w:divsChild>
    </w:div>
    <w:div w:id="366763512">
      <w:bodyDiv w:val="1"/>
      <w:marLeft w:val="0"/>
      <w:marRight w:val="0"/>
      <w:marTop w:val="0"/>
      <w:marBottom w:val="0"/>
      <w:divBdr>
        <w:top w:val="none" w:sz="0" w:space="0" w:color="auto"/>
        <w:left w:val="none" w:sz="0" w:space="0" w:color="auto"/>
        <w:bottom w:val="none" w:sz="0" w:space="0" w:color="auto"/>
        <w:right w:val="none" w:sz="0" w:space="0" w:color="auto"/>
      </w:divBdr>
    </w:div>
    <w:div w:id="443698601">
      <w:bodyDiv w:val="1"/>
      <w:marLeft w:val="0"/>
      <w:marRight w:val="0"/>
      <w:marTop w:val="0"/>
      <w:marBottom w:val="0"/>
      <w:divBdr>
        <w:top w:val="none" w:sz="0" w:space="0" w:color="auto"/>
        <w:left w:val="none" w:sz="0" w:space="0" w:color="auto"/>
        <w:bottom w:val="none" w:sz="0" w:space="0" w:color="auto"/>
        <w:right w:val="none" w:sz="0" w:space="0" w:color="auto"/>
      </w:divBdr>
      <w:divsChild>
        <w:div w:id="1223828886">
          <w:marLeft w:val="360"/>
          <w:marRight w:val="0"/>
          <w:marTop w:val="200"/>
          <w:marBottom w:val="0"/>
          <w:divBdr>
            <w:top w:val="none" w:sz="0" w:space="0" w:color="auto"/>
            <w:left w:val="none" w:sz="0" w:space="0" w:color="auto"/>
            <w:bottom w:val="none" w:sz="0" w:space="0" w:color="auto"/>
            <w:right w:val="none" w:sz="0" w:space="0" w:color="auto"/>
          </w:divBdr>
        </w:div>
        <w:div w:id="414595918">
          <w:marLeft w:val="360"/>
          <w:marRight w:val="0"/>
          <w:marTop w:val="200"/>
          <w:marBottom w:val="0"/>
          <w:divBdr>
            <w:top w:val="none" w:sz="0" w:space="0" w:color="auto"/>
            <w:left w:val="none" w:sz="0" w:space="0" w:color="auto"/>
            <w:bottom w:val="none" w:sz="0" w:space="0" w:color="auto"/>
            <w:right w:val="none" w:sz="0" w:space="0" w:color="auto"/>
          </w:divBdr>
        </w:div>
        <w:div w:id="78329627">
          <w:marLeft w:val="360"/>
          <w:marRight w:val="0"/>
          <w:marTop w:val="200"/>
          <w:marBottom w:val="0"/>
          <w:divBdr>
            <w:top w:val="none" w:sz="0" w:space="0" w:color="auto"/>
            <w:left w:val="none" w:sz="0" w:space="0" w:color="auto"/>
            <w:bottom w:val="none" w:sz="0" w:space="0" w:color="auto"/>
            <w:right w:val="none" w:sz="0" w:space="0" w:color="auto"/>
          </w:divBdr>
        </w:div>
        <w:div w:id="1735086229">
          <w:marLeft w:val="360"/>
          <w:marRight w:val="0"/>
          <w:marTop w:val="200"/>
          <w:marBottom w:val="0"/>
          <w:divBdr>
            <w:top w:val="none" w:sz="0" w:space="0" w:color="auto"/>
            <w:left w:val="none" w:sz="0" w:space="0" w:color="auto"/>
            <w:bottom w:val="none" w:sz="0" w:space="0" w:color="auto"/>
            <w:right w:val="none" w:sz="0" w:space="0" w:color="auto"/>
          </w:divBdr>
        </w:div>
        <w:div w:id="151800365">
          <w:marLeft w:val="360"/>
          <w:marRight w:val="0"/>
          <w:marTop w:val="200"/>
          <w:marBottom w:val="0"/>
          <w:divBdr>
            <w:top w:val="none" w:sz="0" w:space="0" w:color="auto"/>
            <w:left w:val="none" w:sz="0" w:space="0" w:color="auto"/>
            <w:bottom w:val="none" w:sz="0" w:space="0" w:color="auto"/>
            <w:right w:val="none" w:sz="0" w:space="0" w:color="auto"/>
          </w:divBdr>
        </w:div>
        <w:div w:id="403796751">
          <w:marLeft w:val="360"/>
          <w:marRight w:val="0"/>
          <w:marTop w:val="200"/>
          <w:marBottom w:val="0"/>
          <w:divBdr>
            <w:top w:val="none" w:sz="0" w:space="0" w:color="auto"/>
            <w:left w:val="none" w:sz="0" w:space="0" w:color="auto"/>
            <w:bottom w:val="none" w:sz="0" w:space="0" w:color="auto"/>
            <w:right w:val="none" w:sz="0" w:space="0" w:color="auto"/>
          </w:divBdr>
        </w:div>
        <w:div w:id="2010213562">
          <w:marLeft w:val="360"/>
          <w:marRight w:val="0"/>
          <w:marTop w:val="200"/>
          <w:marBottom w:val="0"/>
          <w:divBdr>
            <w:top w:val="none" w:sz="0" w:space="0" w:color="auto"/>
            <w:left w:val="none" w:sz="0" w:space="0" w:color="auto"/>
            <w:bottom w:val="none" w:sz="0" w:space="0" w:color="auto"/>
            <w:right w:val="none" w:sz="0" w:space="0" w:color="auto"/>
          </w:divBdr>
        </w:div>
        <w:div w:id="1568413214">
          <w:marLeft w:val="360"/>
          <w:marRight w:val="0"/>
          <w:marTop w:val="200"/>
          <w:marBottom w:val="0"/>
          <w:divBdr>
            <w:top w:val="none" w:sz="0" w:space="0" w:color="auto"/>
            <w:left w:val="none" w:sz="0" w:space="0" w:color="auto"/>
            <w:bottom w:val="none" w:sz="0" w:space="0" w:color="auto"/>
            <w:right w:val="none" w:sz="0" w:space="0" w:color="auto"/>
          </w:divBdr>
        </w:div>
      </w:divsChild>
    </w:div>
    <w:div w:id="463543081">
      <w:bodyDiv w:val="1"/>
      <w:marLeft w:val="0"/>
      <w:marRight w:val="0"/>
      <w:marTop w:val="0"/>
      <w:marBottom w:val="0"/>
      <w:divBdr>
        <w:top w:val="none" w:sz="0" w:space="0" w:color="auto"/>
        <w:left w:val="none" w:sz="0" w:space="0" w:color="auto"/>
        <w:bottom w:val="none" w:sz="0" w:space="0" w:color="auto"/>
        <w:right w:val="none" w:sz="0" w:space="0" w:color="auto"/>
      </w:divBdr>
      <w:divsChild>
        <w:div w:id="461270093">
          <w:marLeft w:val="360"/>
          <w:marRight w:val="0"/>
          <w:marTop w:val="200"/>
          <w:marBottom w:val="0"/>
          <w:divBdr>
            <w:top w:val="none" w:sz="0" w:space="0" w:color="auto"/>
            <w:left w:val="none" w:sz="0" w:space="0" w:color="auto"/>
            <w:bottom w:val="none" w:sz="0" w:space="0" w:color="auto"/>
            <w:right w:val="none" w:sz="0" w:space="0" w:color="auto"/>
          </w:divBdr>
        </w:div>
        <w:div w:id="293365779">
          <w:marLeft w:val="360"/>
          <w:marRight w:val="0"/>
          <w:marTop w:val="200"/>
          <w:marBottom w:val="0"/>
          <w:divBdr>
            <w:top w:val="none" w:sz="0" w:space="0" w:color="auto"/>
            <w:left w:val="none" w:sz="0" w:space="0" w:color="auto"/>
            <w:bottom w:val="none" w:sz="0" w:space="0" w:color="auto"/>
            <w:right w:val="none" w:sz="0" w:space="0" w:color="auto"/>
          </w:divBdr>
        </w:div>
        <w:div w:id="397410508">
          <w:marLeft w:val="360"/>
          <w:marRight w:val="0"/>
          <w:marTop w:val="200"/>
          <w:marBottom w:val="0"/>
          <w:divBdr>
            <w:top w:val="none" w:sz="0" w:space="0" w:color="auto"/>
            <w:left w:val="none" w:sz="0" w:space="0" w:color="auto"/>
            <w:bottom w:val="none" w:sz="0" w:space="0" w:color="auto"/>
            <w:right w:val="none" w:sz="0" w:space="0" w:color="auto"/>
          </w:divBdr>
        </w:div>
        <w:div w:id="175196597">
          <w:marLeft w:val="360"/>
          <w:marRight w:val="0"/>
          <w:marTop w:val="200"/>
          <w:marBottom w:val="0"/>
          <w:divBdr>
            <w:top w:val="none" w:sz="0" w:space="0" w:color="auto"/>
            <w:left w:val="none" w:sz="0" w:space="0" w:color="auto"/>
            <w:bottom w:val="none" w:sz="0" w:space="0" w:color="auto"/>
            <w:right w:val="none" w:sz="0" w:space="0" w:color="auto"/>
          </w:divBdr>
        </w:div>
        <w:div w:id="1938053358">
          <w:marLeft w:val="360"/>
          <w:marRight w:val="0"/>
          <w:marTop w:val="200"/>
          <w:marBottom w:val="0"/>
          <w:divBdr>
            <w:top w:val="none" w:sz="0" w:space="0" w:color="auto"/>
            <w:left w:val="none" w:sz="0" w:space="0" w:color="auto"/>
            <w:bottom w:val="none" w:sz="0" w:space="0" w:color="auto"/>
            <w:right w:val="none" w:sz="0" w:space="0" w:color="auto"/>
          </w:divBdr>
        </w:div>
        <w:div w:id="1394619232">
          <w:marLeft w:val="360"/>
          <w:marRight w:val="0"/>
          <w:marTop w:val="200"/>
          <w:marBottom w:val="0"/>
          <w:divBdr>
            <w:top w:val="none" w:sz="0" w:space="0" w:color="auto"/>
            <w:left w:val="none" w:sz="0" w:space="0" w:color="auto"/>
            <w:bottom w:val="none" w:sz="0" w:space="0" w:color="auto"/>
            <w:right w:val="none" w:sz="0" w:space="0" w:color="auto"/>
          </w:divBdr>
        </w:div>
        <w:div w:id="34161793">
          <w:marLeft w:val="360"/>
          <w:marRight w:val="0"/>
          <w:marTop w:val="200"/>
          <w:marBottom w:val="0"/>
          <w:divBdr>
            <w:top w:val="none" w:sz="0" w:space="0" w:color="auto"/>
            <w:left w:val="none" w:sz="0" w:space="0" w:color="auto"/>
            <w:bottom w:val="none" w:sz="0" w:space="0" w:color="auto"/>
            <w:right w:val="none" w:sz="0" w:space="0" w:color="auto"/>
          </w:divBdr>
        </w:div>
      </w:divsChild>
    </w:div>
    <w:div w:id="688919321">
      <w:bodyDiv w:val="1"/>
      <w:marLeft w:val="0"/>
      <w:marRight w:val="0"/>
      <w:marTop w:val="0"/>
      <w:marBottom w:val="0"/>
      <w:divBdr>
        <w:top w:val="none" w:sz="0" w:space="0" w:color="auto"/>
        <w:left w:val="none" w:sz="0" w:space="0" w:color="auto"/>
        <w:bottom w:val="none" w:sz="0" w:space="0" w:color="auto"/>
        <w:right w:val="none" w:sz="0" w:space="0" w:color="auto"/>
      </w:divBdr>
      <w:divsChild>
        <w:div w:id="1668049281">
          <w:marLeft w:val="360"/>
          <w:marRight w:val="0"/>
          <w:marTop w:val="200"/>
          <w:marBottom w:val="0"/>
          <w:divBdr>
            <w:top w:val="none" w:sz="0" w:space="0" w:color="auto"/>
            <w:left w:val="none" w:sz="0" w:space="0" w:color="auto"/>
            <w:bottom w:val="none" w:sz="0" w:space="0" w:color="auto"/>
            <w:right w:val="none" w:sz="0" w:space="0" w:color="auto"/>
          </w:divBdr>
        </w:div>
        <w:div w:id="1353922715">
          <w:marLeft w:val="1080"/>
          <w:marRight w:val="0"/>
          <w:marTop w:val="100"/>
          <w:marBottom w:val="0"/>
          <w:divBdr>
            <w:top w:val="none" w:sz="0" w:space="0" w:color="auto"/>
            <w:left w:val="none" w:sz="0" w:space="0" w:color="auto"/>
            <w:bottom w:val="none" w:sz="0" w:space="0" w:color="auto"/>
            <w:right w:val="none" w:sz="0" w:space="0" w:color="auto"/>
          </w:divBdr>
        </w:div>
        <w:div w:id="1699963871">
          <w:marLeft w:val="360"/>
          <w:marRight w:val="0"/>
          <w:marTop w:val="200"/>
          <w:marBottom w:val="0"/>
          <w:divBdr>
            <w:top w:val="none" w:sz="0" w:space="0" w:color="auto"/>
            <w:left w:val="none" w:sz="0" w:space="0" w:color="auto"/>
            <w:bottom w:val="none" w:sz="0" w:space="0" w:color="auto"/>
            <w:right w:val="none" w:sz="0" w:space="0" w:color="auto"/>
          </w:divBdr>
        </w:div>
        <w:div w:id="1093472523">
          <w:marLeft w:val="1080"/>
          <w:marRight w:val="0"/>
          <w:marTop w:val="100"/>
          <w:marBottom w:val="0"/>
          <w:divBdr>
            <w:top w:val="none" w:sz="0" w:space="0" w:color="auto"/>
            <w:left w:val="none" w:sz="0" w:space="0" w:color="auto"/>
            <w:bottom w:val="none" w:sz="0" w:space="0" w:color="auto"/>
            <w:right w:val="none" w:sz="0" w:space="0" w:color="auto"/>
          </w:divBdr>
        </w:div>
        <w:div w:id="1740783529">
          <w:marLeft w:val="1080"/>
          <w:marRight w:val="0"/>
          <w:marTop w:val="100"/>
          <w:marBottom w:val="0"/>
          <w:divBdr>
            <w:top w:val="none" w:sz="0" w:space="0" w:color="auto"/>
            <w:left w:val="none" w:sz="0" w:space="0" w:color="auto"/>
            <w:bottom w:val="none" w:sz="0" w:space="0" w:color="auto"/>
            <w:right w:val="none" w:sz="0" w:space="0" w:color="auto"/>
          </w:divBdr>
        </w:div>
        <w:div w:id="1280796197">
          <w:marLeft w:val="360"/>
          <w:marRight w:val="0"/>
          <w:marTop w:val="200"/>
          <w:marBottom w:val="0"/>
          <w:divBdr>
            <w:top w:val="none" w:sz="0" w:space="0" w:color="auto"/>
            <w:left w:val="none" w:sz="0" w:space="0" w:color="auto"/>
            <w:bottom w:val="none" w:sz="0" w:space="0" w:color="auto"/>
            <w:right w:val="none" w:sz="0" w:space="0" w:color="auto"/>
          </w:divBdr>
        </w:div>
        <w:div w:id="1724407919">
          <w:marLeft w:val="360"/>
          <w:marRight w:val="0"/>
          <w:marTop w:val="200"/>
          <w:marBottom w:val="0"/>
          <w:divBdr>
            <w:top w:val="none" w:sz="0" w:space="0" w:color="auto"/>
            <w:left w:val="none" w:sz="0" w:space="0" w:color="auto"/>
            <w:bottom w:val="none" w:sz="0" w:space="0" w:color="auto"/>
            <w:right w:val="none" w:sz="0" w:space="0" w:color="auto"/>
          </w:divBdr>
        </w:div>
      </w:divsChild>
    </w:div>
    <w:div w:id="692658880">
      <w:bodyDiv w:val="1"/>
      <w:marLeft w:val="0"/>
      <w:marRight w:val="0"/>
      <w:marTop w:val="0"/>
      <w:marBottom w:val="0"/>
      <w:divBdr>
        <w:top w:val="none" w:sz="0" w:space="0" w:color="auto"/>
        <w:left w:val="none" w:sz="0" w:space="0" w:color="auto"/>
        <w:bottom w:val="none" w:sz="0" w:space="0" w:color="auto"/>
        <w:right w:val="none" w:sz="0" w:space="0" w:color="auto"/>
      </w:divBdr>
    </w:div>
    <w:div w:id="706639253">
      <w:bodyDiv w:val="1"/>
      <w:marLeft w:val="0"/>
      <w:marRight w:val="0"/>
      <w:marTop w:val="0"/>
      <w:marBottom w:val="0"/>
      <w:divBdr>
        <w:top w:val="none" w:sz="0" w:space="0" w:color="auto"/>
        <w:left w:val="none" w:sz="0" w:space="0" w:color="auto"/>
        <w:bottom w:val="none" w:sz="0" w:space="0" w:color="auto"/>
        <w:right w:val="none" w:sz="0" w:space="0" w:color="auto"/>
      </w:divBdr>
      <w:divsChild>
        <w:div w:id="265649899">
          <w:marLeft w:val="360"/>
          <w:marRight w:val="0"/>
          <w:marTop w:val="200"/>
          <w:marBottom w:val="0"/>
          <w:divBdr>
            <w:top w:val="none" w:sz="0" w:space="0" w:color="auto"/>
            <w:left w:val="none" w:sz="0" w:space="0" w:color="auto"/>
            <w:bottom w:val="none" w:sz="0" w:space="0" w:color="auto"/>
            <w:right w:val="none" w:sz="0" w:space="0" w:color="auto"/>
          </w:divBdr>
        </w:div>
      </w:divsChild>
    </w:div>
    <w:div w:id="808672629">
      <w:bodyDiv w:val="1"/>
      <w:marLeft w:val="0"/>
      <w:marRight w:val="0"/>
      <w:marTop w:val="0"/>
      <w:marBottom w:val="0"/>
      <w:divBdr>
        <w:top w:val="none" w:sz="0" w:space="0" w:color="auto"/>
        <w:left w:val="none" w:sz="0" w:space="0" w:color="auto"/>
        <w:bottom w:val="none" w:sz="0" w:space="0" w:color="auto"/>
        <w:right w:val="none" w:sz="0" w:space="0" w:color="auto"/>
      </w:divBdr>
      <w:divsChild>
        <w:div w:id="1732533703">
          <w:marLeft w:val="360"/>
          <w:marRight w:val="0"/>
          <w:marTop w:val="200"/>
          <w:marBottom w:val="0"/>
          <w:divBdr>
            <w:top w:val="none" w:sz="0" w:space="0" w:color="auto"/>
            <w:left w:val="none" w:sz="0" w:space="0" w:color="auto"/>
            <w:bottom w:val="none" w:sz="0" w:space="0" w:color="auto"/>
            <w:right w:val="none" w:sz="0" w:space="0" w:color="auto"/>
          </w:divBdr>
        </w:div>
      </w:divsChild>
    </w:div>
    <w:div w:id="941769038">
      <w:bodyDiv w:val="1"/>
      <w:marLeft w:val="0"/>
      <w:marRight w:val="0"/>
      <w:marTop w:val="0"/>
      <w:marBottom w:val="0"/>
      <w:divBdr>
        <w:top w:val="none" w:sz="0" w:space="0" w:color="auto"/>
        <w:left w:val="none" w:sz="0" w:space="0" w:color="auto"/>
        <w:bottom w:val="none" w:sz="0" w:space="0" w:color="auto"/>
        <w:right w:val="none" w:sz="0" w:space="0" w:color="auto"/>
      </w:divBdr>
      <w:divsChild>
        <w:div w:id="1311523318">
          <w:marLeft w:val="360"/>
          <w:marRight w:val="0"/>
          <w:marTop w:val="200"/>
          <w:marBottom w:val="0"/>
          <w:divBdr>
            <w:top w:val="none" w:sz="0" w:space="0" w:color="auto"/>
            <w:left w:val="none" w:sz="0" w:space="0" w:color="auto"/>
            <w:bottom w:val="none" w:sz="0" w:space="0" w:color="auto"/>
            <w:right w:val="none" w:sz="0" w:space="0" w:color="auto"/>
          </w:divBdr>
        </w:div>
        <w:div w:id="617179403">
          <w:marLeft w:val="360"/>
          <w:marRight w:val="0"/>
          <w:marTop w:val="200"/>
          <w:marBottom w:val="0"/>
          <w:divBdr>
            <w:top w:val="none" w:sz="0" w:space="0" w:color="auto"/>
            <w:left w:val="none" w:sz="0" w:space="0" w:color="auto"/>
            <w:bottom w:val="none" w:sz="0" w:space="0" w:color="auto"/>
            <w:right w:val="none" w:sz="0" w:space="0" w:color="auto"/>
          </w:divBdr>
        </w:div>
        <w:div w:id="10499552">
          <w:marLeft w:val="360"/>
          <w:marRight w:val="0"/>
          <w:marTop w:val="200"/>
          <w:marBottom w:val="0"/>
          <w:divBdr>
            <w:top w:val="none" w:sz="0" w:space="0" w:color="auto"/>
            <w:left w:val="none" w:sz="0" w:space="0" w:color="auto"/>
            <w:bottom w:val="none" w:sz="0" w:space="0" w:color="auto"/>
            <w:right w:val="none" w:sz="0" w:space="0" w:color="auto"/>
          </w:divBdr>
        </w:div>
        <w:div w:id="2072845289">
          <w:marLeft w:val="360"/>
          <w:marRight w:val="0"/>
          <w:marTop w:val="200"/>
          <w:marBottom w:val="0"/>
          <w:divBdr>
            <w:top w:val="none" w:sz="0" w:space="0" w:color="auto"/>
            <w:left w:val="none" w:sz="0" w:space="0" w:color="auto"/>
            <w:bottom w:val="none" w:sz="0" w:space="0" w:color="auto"/>
            <w:right w:val="none" w:sz="0" w:space="0" w:color="auto"/>
          </w:divBdr>
        </w:div>
      </w:divsChild>
    </w:div>
    <w:div w:id="1055861470">
      <w:bodyDiv w:val="1"/>
      <w:marLeft w:val="0"/>
      <w:marRight w:val="0"/>
      <w:marTop w:val="0"/>
      <w:marBottom w:val="0"/>
      <w:divBdr>
        <w:top w:val="none" w:sz="0" w:space="0" w:color="auto"/>
        <w:left w:val="none" w:sz="0" w:space="0" w:color="auto"/>
        <w:bottom w:val="none" w:sz="0" w:space="0" w:color="auto"/>
        <w:right w:val="none" w:sz="0" w:space="0" w:color="auto"/>
      </w:divBdr>
      <w:divsChild>
        <w:div w:id="1658997575">
          <w:marLeft w:val="360"/>
          <w:marRight w:val="0"/>
          <w:marTop w:val="200"/>
          <w:marBottom w:val="0"/>
          <w:divBdr>
            <w:top w:val="none" w:sz="0" w:space="0" w:color="auto"/>
            <w:left w:val="none" w:sz="0" w:space="0" w:color="auto"/>
            <w:bottom w:val="none" w:sz="0" w:space="0" w:color="auto"/>
            <w:right w:val="none" w:sz="0" w:space="0" w:color="auto"/>
          </w:divBdr>
        </w:div>
        <w:div w:id="271668610">
          <w:marLeft w:val="360"/>
          <w:marRight w:val="0"/>
          <w:marTop w:val="200"/>
          <w:marBottom w:val="0"/>
          <w:divBdr>
            <w:top w:val="none" w:sz="0" w:space="0" w:color="auto"/>
            <w:left w:val="none" w:sz="0" w:space="0" w:color="auto"/>
            <w:bottom w:val="none" w:sz="0" w:space="0" w:color="auto"/>
            <w:right w:val="none" w:sz="0" w:space="0" w:color="auto"/>
          </w:divBdr>
        </w:div>
        <w:div w:id="486289732">
          <w:marLeft w:val="360"/>
          <w:marRight w:val="0"/>
          <w:marTop w:val="200"/>
          <w:marBottom w:val="0"/>
          <w:divBdr>
            <w:top w:val="none" w:sz="0" w:space="0" w:color="auto"/>
            <w:left w:val="none" w:sz="0" w:space="0" w:color="auto"/>
            <w:bottom w:val="none" w:sz="0" w:space="0" w:color="auto"/>
            <w:right w:val="none" w:sz="0" w:space="0" w:color="auto"/>
          </w:divBdr>
        </w:div>
        <w:div w:id="1941135928">
          <w:marLeft w:val="360"/>
          <w:marRight w:val="0"/>
          <w:marTop w:val="200"/>
          <w:marBottom w:val="0"/>
          <w:divBdr>
            <w:top w:val="none" w:sz="0" w:space="0" w:color="auto"/>
            <w:left w:val="none" w:sz="0" w:space="0" w:color="auto"/>
            <w:bottom w:val="none" w:sz="0" w:space="0" w:color="auto"/>
            <w:right w:val="none" w:sz="0" w:space="0" w:color="auto"/>
          </w:divBdr>
        </w:div>
        <w:div w:id="1789471500">
          <w:marLeft w:val="360"/>
          <w:marRight w:val="0"/>
          <w:marTop w:val="200"/>
          <w:marBottom w:val="0"/>
          <w:divBdr>
            <w:top w:val="none" w:sz="0" w:space="0" w:color="auto"/>
            <w:left w:val="none" w:sz="0" w:space="0" w:color="auto"/>
            <w:bottom w:val="none" w:sz="0" w:space="0" w:color="auto"/>
            <w:right w:val="none" w:sz="0" w:space="0" w:color="auto"/>
          </w:divBdr>
        </w:div>
        <w:div w:id="820078300">
          <w:marLeft w:val="360"/>
          <w:marRight w:val="0"/>
          <w:marTop w:val="200"/>
          <w:marBottom w:val="0"/>
          <w:divBdr>
            <w:top w:val="none" w:sz="0" w:space="0" w:color="auto"/>
            <w:left w:val="none" w:sz="0" w:space="0" w:color="auto"/>
            <w:bottom w:val="none" w:sz="0" w:space="0" w:color="auto"/>
            <w:right w:val="none" w:sz="0" w:space="0" w:color="auto"/>
          </w:divBdr>
        </w:div>
        <w:div w:id="2119443238">
          <w:marLeft w:val="360"/>
          <w:marRight w:val="0"/>
          <w:marTop w:val="200"/>
          <w:marBottom w:val="0"/>
          <w:divBdr>
            <w:top w:val="none" w:sz="0" w:space="0" w:color="auto"/>
            <w:left w:val="none" w:sz="0" w:space="0" w:color="auto"/>
            <w:bottom w:val="none" w:sz="0" w:space="0" w:color="auto"/>
            <w:right w:val="none" w:sz="0" w:space="0" w:color="auto"/>
          </w:divBdr>
        </w:div>
        <w:div w:id="2090149950">
          <w:marLeft w:val="360"/>
          <w:marRight w:val="0"/>
          <w:marTop w:val="200"/>
          <w:marBottom w:val="0"/>
          <w:divBdr>
            <w:top w:val="none" w:sz="0" w:space="0" w:color="auto"/>
            <w:left w:val="none" w:sz="0" w:space="0" w:color="auto"/>
            <w:bottom w:val="none" w:sz="0" w:space="0" w:color="auto"/>
            <w:right w:val="none" w:sz="0" w:space="0" w:color="auto"/>
          </w:divBdr>
        </w:div>
        <w:div w:id="633339962">
          <w:marLeft w:val="360"/>
          <w:marRight w:val="0"/>
          <w:marTop w:val="200"/>
          <w:marBottom w:val="0"/>
          <w:divBdr>
            <w:top w:val="none" w:sz="0" w:space="0" w:color="auto"/>
            <w:left w:val="none" w:sz="0" w:space="0" w:color="auto"/>
            <w:bottom w:val="none" w:sz="0" w:space="0" w:color="auto"/>
            <w:right w:val="none" w:sz="0" w:space="0" w:color="auto"/>
          </w:divBdr>
        </w:div>
        <w:div w:id="42292708">
          <w:marLeft w:val="360"/>
          <w:marRight w:val="0"/>
          <w:marTop w:val="200"/>
          <w:marBottom w:val="0"/>
          <w:divBdr>
            <w:top w:val="none" w:sz="0" w:space="0" w:color="auto"/>
            <w:left w:val="none" w:sz="0" w:space="0" w:color="auto"/>
            <w:bottom w:val="none" w:sz="0" w:space="0" w:color="auto"/>
            <w:right w:val="none" w:sz="0" w:space="0" w:color="auto"/>
          </w:divBdr>
        </w:div>
      </w:divsChild>
    </w:div>
    <w:div w:id="1095394993">
      <w:bodyDiv w:val="1"/>
      <w:marLeft w:val="0"/>
      <w:marRight w:val="0"/>
      <w:marTop w:val="0"/>
      <w:marBottom w:val="0"/>
      <w:divBdr>
        <w:top w:val="none" w:sz="0" w:space="0" w:color="auto"/>
        <w:left w:val="none" w:sz="0" w:space="0" w:color="auto"/>
        <w:bottom w:val="none" w:sz="0" w:space="0" w:color="auto"/>
        <w:right w:val="none" w:sz="0" w:space="0" w:color="auto"/>
      </w:divBdr>
    </w:div>
    <w:div w:id="1288050512">
      <w:bodyDiv w:val="1"/>
      <w:marLeft w:val="0"/>
      <w:marRight w:val="0"/>
      <w:marTop w:val="0"/>
      <w:marBottom w:val="0"/>
      <w:divBdr>
        <w:top w:val="none" w:sz="0" w:space="0" w:color="auto"/>
        <w:left w:val="none" w:sz="0" w:space="0" w:color="auto"/>
        <w:bottom w:val="none" w:sz="0" w:space="0" w:color="auto"/>
        <w:right w:val="none" w:sz="0" w:space="0" w:color="auto"/>
      </w:divBdr>
      <w:divsChild>
        <w:div w:id="2040618034">
          <w:marLeft w:val="360"/>
          <w:marRight w:val="0"/>
          <w:marTop w:val="200"/>
          <w:marBottom w:val="0"/>
          <w:divBdr>
            <w:top w:val="none" w:sz="0" w:space="0" w:color="auto"/>
            <w:left w:val="none" w:sz="0" w:space="0" w:color="auto"/>
            <w:bottom w:val="none" w:sz="0" w:space="0" w:color="auto"/>
            <w:right w:val="none" w:sz="0" w:space="0" w:color="auto"/>
          </w:divBdr>
        </w:div>
        <w:div w:id="1260023622">
          <w:marLeft w:val="360"/>
          <w:marRight w:val="0"/>
          <w:marTop w:val="200"/>
          <w:marBottom w:val="0"/>
          <w:divBdr>
            <w:top w:val="none" w:sz="0" w:space="0" w:color="auto"/>
            <w:left w:val="none" w:sz="0" w:space="0" w:color="auto"/>
            <w:bottom w:val="none" w:sz="0" w:space="0" w:color="auto"/>
            <w:right w:val="none" w:sz="0" w:space="0" w:color="auto"/>
          </w:divBdr>
        </w:div>
        <w:div w:id="1011883088">
          <w:marLeft w:val="360"/>
          <w:marRight w:val="0"/>
          <w:marTop w:val="200"/>
          <w:marBottom w:val="0"/>
          <w:divBdr>
            <w:top w:val="none" w:sz="0" w:space="0" w:color="auto"/>
            <w:left w:val="none" w:sz="0" w:space="0" w:color="auto"/>
            <w:bottom w:val="none" w:sz="0" w:space="0" w:color="auto"/>
            <w:right w:val="none" w:sz="0" w:space="0" w:color="auto"/>
          </w:divBdr>
        </w:div>
        <w:div w:id="954949183">
          <w:marLeft w:val="360"/>
          <w:marRight w:val="0"/>
          <w:marTop w:val="200"/>
          <w:marBottom w:val="0"/>
          <w:divBdr>
            <w:top w:val="none" w:sz="0" w:space="0" w:color="auto"/>
            <w:left w:val="none" w:sz="0" w:space="0" w:color="auto"/>
            <w:bottom w:val="none" w:sz="0" w:space="0" w:color="auto"/>
            <w:right w:val="none" w:sz="0" w:space="0" w:color="auto"/>
          </w:divBdr>
        </w:div>
        <w:div w:id="1204826117">
          <w:marLeft w:val="360"/>
          <w:marRight w:val="0"/>
          <w:marTop w:val="200"/>
          <w:marBottom w:val="0"/>
          <w:divBdr>
            <w:top w:val="none" w:sz="0" w:space="0" w:color="auto"/>
            <w:left w:val="none" w:sz="0" w:space="0" w:color="auto"/>
            <w:bottom w:val="none" w:sz="0" w:space="0" w:color="auto"/>
            <w:right w:val="none" w:sz="0" w:space="0" w:color="auto"/>
          </w:divBdr>
        </w:div>
        <w:div w:id="74086004">
          <w:marLeft w:val="360"/>
          <w:marRight w:val="0"/>
          <w:marTop w:val="200"/>
          <w:marBottom w:val="0"/>
          <w:divBdr>
            <w:top w:val="none" w:sz="0" w:space="0" w:color="auto"/>
            <w:left w:val="none" w:sz="0" w:space="0" w:color="auto"/>
            <w:bottom w:val="none" w:sz="0" w:space="0" w:color="auto"/>
            <w:right w:val="none" w:sz="0" w:space="0" w:color="auto"/>
          </w:divBdr>
        </w:div>
        <w:div w:id="545917754">
          <w:marLeft w:val="360"/>
          <w:marRight w:val="0"/>
          <w:marTop w:val="200"/>
          <w:marBottom w:val="0"/>
          <w:divBdr>
            <w:top w:val="none" w:sz="0" w:space="0" w:color="auto"/>
            <w:left w:val="none" w:sz="0" w:space="0" w:color="auto"/>
            <w:bottom w:val="none" w:sz="0" w:space="0" w:color="auto"/>
            <w:right w:val="none" w:sz="0" w:space="0" w:color="auto"/>
          </w:divBdr>
        </w:div>
      </w:divsChild>
    </w:div>
    <w:div w:id="1758286831">
      <w:bodyDiv w:val="1"/>
      <w:marLeft w:val="0"/>
      <w:marRight w:val="0"/>
      <w:marTop w:val="0"/>
      <w:marBottom w:val="0"/>
      <w:divBdr>
        <w:top w:val="none" w:sz="0" w:space="0" w:color="auto"/>
        <w:left w:val="none" w:sz="0" w:space="0" w:color="auto"/>
        <w:bottom w:val="none" w:sz="0" w:space="0" w:color="auto"/>
        <w:right w:val="none" w:sz="0" w:space="0" w:color="auto"/>
      </w:divBdr>
    </w:div>
    <w:div w:id="1811939891">
      <w:bodyDiv w:val="1"/>
      <w:marLeft w:val="0"/>
      <w:marRight w:val="0"/>
      <w:marTop w:val="0"/>
      <w:marBottom w:val="0"/>
      <w:divBdr>
        <w:top w:val="none" w:sz="0" w:space="0" w:color="auto"/>
        <w:left w:val="none" w:sz="0" w:space="0" w:color="auto"/>
        <w:bottom w:val="none" w:sz="0" w:space="0" w:color="auto"/>
        <w:right w:val="none" w:sz="0" w:space="0" w:color="auto"/>
      </w:divBdr>
      <w:divsChild>
        <w:div w:id="439952566">
          <w:marLeft w:val="360"/>
          <w:marRight w:val="0"/>
          <w:marTop w:val="200"/>
          <w:marBottom w:val="0"/>
          <w:divBdr>
            <w:top w:val="none" w:sz="0" w:space="0" w:color="auto"/>
            <w:left w:val="none" w:sz="0" w:space="0" w:color="auto"/>
            <w:bottom w:val="none" w:sz="0" w:space="0" w:color="auto"/>
            <w:right w:val="none" w:sz="0" w:space="0" w:color="auto"/>
          </w:divBdr>
        </w:div>
      </w:divsChild>
    </w:div>
    <w:div w:id="1854343679">
      <w:bodyDiv w:val="1"/>
      <w:marLeft w:val="0"/>
      <w:marRight w:val="0"/>
      <w:marTop w:val="0"/>
      <w:marBottom w:val="0"/>
      <w:divBdr>
        <w:top w:val="none" w:sz="0" w:space="0" w:color="auto"/>
        <w:left w:val="none" w:sz="0" w:space="0" w:color="auto"/>
        <w:bottom w:val="none" w:sz="0" w:space="0" w:color="auto"/>
        <w:right w:val="none" w:sz="0" w:space="0" w:color="auto"/>
      </w:divBdr>
      <w:divsChild>
        <w:div w:id="1065570643">
          <w:marLeft w:val="360"/>
          <w:marRight w:val="0"/>
          <w:marTop w:val="200"/>
          <w:marBottom w:val="0"/>
          <w:divBdr>
            <w:top w:val="none" w:sz="0" w:space="0" w:color="auto"/>
            <w:left w:val="none" w:sz="0" w:space="0" w:color="auto"/>
            <w:bottom w:val="none" w:sz="0" w:space="0" w:color="auto"/>
            <w:right w:val="none" w:sz="0" w:space="0" w:color="auto"/>
          </w:divBdr>
        </w:div>
        <w:div w:id="1104422640">
          <w:marLeft w:val="360"/>
          <w:marRight w:val="0"/>
          <w:marTop w:val="200"/>
          <w:marBottom w:val="0"/>
          <w:divBdr>
            <w:top w:val="none" w:sz="0" w:space="0" w:color="auto"/>
            <w:left w:val="none" w:sz="0" w:space="0" w:color="auto"/>
            <w:bottom w:val="none" w:sz="0" w:space="0" w:color="auto"/>
            <w:right w:val="none" w:sz="0" w:space="0" w:color="auto"/>
          </w:divBdr>
        </w:div>
      </w:divsChild>
    </w:div>
    <w:div w:id="2022007498">
      <w:bodyDiv w:val="1"/>
      <w:marLeft w:val="0"/>
      <w:marRight w:val="0"/>
      <w:marTop w:val="0"/>
      <w:marBottom w:val="0"/>
      <w:divBdr>
        <w:top w:val="none" w:sz="0" w:space="0" w:color="auto"/>
        <w:left w:val="none" w:sz="0" w:space="0" w:color="auto"/>
        <w:bottom w:val="none" w:sz="0" w:space="0" w:color="auto"/>
        <w:right w:val="none" w:sz="0" w:space="0" w:color="auto"/>
      </w:divBdr>
      <w:divsChild>
        <w:div w:id="1703703493">
          <w:marLeft w:val="1080"/>
          <w:marRight w:val="0"/>
          <w:marTop w:val="100"/>
          <w:marBottom w:val="0"/>
          <w:divBdr>
            <w:top w:val="none" w:sz="0" w:space="0" w:color="auto"/>
            <w:left w:val="none" w:sz="0" w:space="0" w:color="auto"/>
            <w:bottom w:val="none" w:sz="0" w:space="0" w:color="auto"/>
            <w:right w:val="none" w:sz="0" w:space="0" w:color="auto"/>
          </w:divBdr>
        </w:div>
        <w:div w:id="1419324340">
          <w:marLeft w:val="1080"/>
          <w:marRight w:val="0"/>
          <w:marTop w:val="100"/>
          <w:marBottom w:val="0"/>
          <w:divBdr>
            <w:top w:val="none" w:sz="0" w:space="0" w:color="auto"/>
            <w:left w:val="none" w:sz="0" w:space="0" w:color="auto"/>
            <w:bottom w:val="none" w:sz="0" w:space="0" w:color="auto"/>
            <w:right w:val="none" w:sz="0" w:space="0" w:color="auto"/>
          </w:divBdr>
        </w:div>
        <w:div w:id="2137484352">
          <w:marLeft w:val="1080"/>
          <w:marRight w:val="0"/>
          <w:marTop w:val="100"/>
          <w:marBottom w:val="0"/>
          <w:divBdr>
            <w:top w:val="none" w:sz="0" w:space="0" w:color="auto"/>
            <w:left w:val="none" w:sz="0" w:space="0" w:color="auto"/>
            <w:bottom w:val="none" w:sz="0" w:space="0" w:color="auto"/>
            <w:right w:val="none" w:sz="0" w:space="0" w:color="auto"/>
          </w:divBdr>
        </w:div>
        <w:div w:id="1716925852">
          <w:marLeft w:val="1080"/>
          <w:marRight w:val="0"/>
          <w:marTop w:val="100"/>
          <w:marBottom w:val="0"/>
          <w:divBdr>
            <w:top w:val="none" w:sz="0" w:space="0" w:color="auto"/>
            <w:left w:val="none" w:sz="0" w:space="0" w:color="auto"/>
            <w:bottom w:val="none" w:sz="0" w:space="0" w:color="auto"/>
            <w:right w:val="none" w:sz="0" w:space="0" w:color="auto"/>
          </w:divBdr>
        </w:div>
        <w:div w:id="29426053">
          <w:marLeft w:val="1080"/>
          <w:marRight w:val="0"/>
          <w:marTop w:val="100"/>
          <w:marBottom w:val="0"/>
          <w:divBdr>
            <w:top w:val="none" w:sz="0" w:space="0" w:color="auto"/>
            <w:left w:val="none" w:sz="0" w:space="0" w:color="auto"/>
            <w:bottom w:val="none" w:sz="0" w:space="0" w:color="auto"/>
            <w:right w:val="none" w:sz="0" w:space="0" w:color="auto"/>
          </w:divBdr>
        </w:div>
        <w:div w:id="324824835">
          <w:marLeft w:val="1080"/>
          <w:marRight w:val="0"/>
          <w:marTop w:val="100"/>
          <w:marBottom w:val="0"/>
          <w:divBdr>
            <w:top w:val="none" w:sz="0" w:space="0" w:color="auto"/>
            <w:left w:val="none" w:sz="0" w:space="0" w:color="auto"/>
            <w:bottom w:val="none" w:sz="0" w:space="0" w:color="auto"/>
            <w:right w:val="none" w:sz="0" w:space="0" w:color="auto"/>
          </w:divBdr>
        </w:div>
      </w:divsChild>
    </w:div>
    <w:div w:id="206729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samhsa.gov/data/report/2021-nsduh-detailed-tab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D7A1C-647B-496F-A7EE-55AAC95B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3007</TotalTime>
  <Pages>16</Pages>
  <Words>4342</Words>
  <Characters>24755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McGee</dc:creator>
  <cp:keywords/>
  <dc:description/>
  <cp:lastModifiedBy>Michael McGee</cp:lastModifiedBy>
  <cp:revision>9</cp:revision>
  <dcterms:created xsi:type="dcterms:W3CDTF">2025-02-09T13:40:00Z</dcterms:created>
  <dcterms:modified xsi:type="dcterms:W3CDTF">2025-03-07T15:53:00Z</dcterms:modified>
</cp:coreProperties>
</file>